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642"/>
        <w:tblW w:w="0" w:type="auto"/>
        <w:tblLook w:val="04A0" w:firstRow="1" w:lastRow="0" w:firstColumn="1" w:lastColumn="0" w:noHBand="0" w:noVBand="1"/>
      </w:tblPr>
      <w:tblGrid>
        <w:gridCol w:w="3864"/>
        <w:gridCol w:w="6232"/>
        <w:gridCol w:w="3852"/>
      </w:tblGrid>
      <w:tr w:rsidR="00FA4C5D" w:rsidRPr="00BC5D0C" w14:paraId="2974A7D6" w14:textId="77777777" w:rsidTr="17AC2D5D">
        <w:tc>
          <w:tcPr>
            <w:tcW w:w="4649" w:type="dxa"/>
            <w:shd w:val="clear" w:color="auto" w:fill="4CF2EE"/>
          </w:tcPr>
          <w:p w14:paraId="7A9C2FE6" w14:textId="77777777" w:rsidR="008A3C3F" w:rsidRPr="00BC5D0C" w:rsidRDefault="008A3C3F" w:rsidP="008A3C3F">
            <w:pPr>
              <w:rPr>
                <w:rFonts w:ascii="Twinkl Light" w:hAnsi="Twinkl Light"/>
              </w:rPr>
            </w:pPr>
            <w:r w:rsidRPr="00BC5D0C">
              <w:rPr>
                <w:rFonts w:ascii="Twinkl Light" w:hAnsi="Twinkl Light"/>
              </w:rPr>
              <w:t>English</w:t>
            </w:r>
          </w:p>
        </w:tc>
        <w:tc>
          <w:tcPr>
            <w:tcW w:w="4649" w:type="dxa"/>
            <w:shd w:val="clear" w:color="auto" w:fill="EC4069"/>
          </w:tcPr>
          <w:p w14:paraId="54E68ADE" w14:textId="77777777" w:rsidR="008A3C3F" w:rsidRPr="00BC5D0C" w:rsidRDefault="008A3C3F" w:rsidP="008A3C3F">
            <w:pPr>
              <w:rPr>
                <w:rFonts w:ascii="Twinkl Light" w:hAnsi="Twinkl Light"/>
              </w:rPr>
            </w:pPr>
            <w:r w:rsidRPr="00BC5D0C">
              <w:rPr>
                <w:rFonts w:ascii="Twinkl Light" w:hAnsi="Twinkl Light"/>
              </w:rPr>
              <w:t>Maths</w:t>
            </w:r>
          </w:p>
        </w:tc>
        <w:tc>
          <w:tcPr>
            <w:tcW w:w="4650" w:type="dxa"/>
            <w:shd w:val="clear" w:color="auto" w:fill="FBC131"/>
          </w:tcPr>
          <w:p w14:paraId="2B6A5612" w14:textId="77777777" w:rsidR="008A3C3F" w:rsidRPr="00BC5D0C" w:rsidRDefault="008A3C3F" w:rsidP="008A3C3F">
            <w:pPr>
              <w:rPr>
                <w:rFonts w:ascii="Twinkl Light" w:hAnsi="Twinkl Light"/>
              </w:rPr>
            </w:pPr>
            <w:r w:rsidRPr="00BC5D0C">
              <w:rPr>
                <w:rFonts w:ascii="Twinkl Light" w:hAnsi="Twinkl Light"/>
              </w:rPr>
              <w:t>Science</w:t>
            </w:r>
          </w:p>
        </w:tc>
      </w:tr>
      <w:tr w:rsidR="00FA4C5D" w:rsidRPr="00BC5D0C" w14:paraId="1B16B9C9" w14:textId="77777777" w:rsidTr="17AC2D5D">
        <w:trPr>
          <w:trHeight w:val="972"/>
        </w:trPr>
        <w:tc>
          <w:tcPr>
            <w:tcW w:w="4649" w:type="dxa"/>
            <w:shd w:val="clear" w:color="auto" w:fill="DCF8F5"/>
          </w:tcPr>
          <w:p w14:paraId="46AF12A1" w14:textId="475EED49" w:rsidR="008A3C3F" w:rsidRPr="00BC5D0C" w:rsidRDefault="009F70C9" w:rsidP="008A3C3F">
            <w:pPr>
              <w:rPr>
                <w:rFonts w:ascii="Twinkl Light" w:hAnsi="Twinkl Light"/>
                <w:sz w:val="20"/>
                <w:szCs w:val="20"/>
              </w:rPr>
            </w:pPr>
            <w:r w:rsidRPr="00BC5D0C">
              <w:rPr>
                <w:rFonts w:ascii="Twinkl Light" w:hAnsi="Twinkl Light"/>
                <w:sz w:val="20"/>
                <w:szCs w:val="20"/>
              </w:rPr>
              <w:t>Text</w:t>
            </w:r>
            <w:r w:rsidR="00F17AF4" w:rsidRPr="00BC5D0C">
              <w:rPr>
                <w:rFonts w:ascii="Twinkl Light" w:hAnsi="Twinkl Light"/>
                <w:sz w:val="20"/>
                <w:szCs w:val="20"/>
              </w:rPr>
              <w:t>s</w:t>
            </w:r>
            <w:r w:rsidRPr="00BC5D0C">
              <w:rPr>
                <w:rFonts w:ascii="Twinkl Light" w:hAnsi="Twinkl Light"/>
                <w:sz w:val="20"/>
                <w:szCs w:val="20"/>
              </w:rPr>
              <w:t xml:space="preserve">: </w:t>
            </w:r>
            <w:r w:rsidR="007B3678" w:rsidRPr="00BC5D0C">
              <w:rPr>
                <w:rFonts w:ascii="Twinkl Light" w:hAnsi="Twinkl Light"/>
                <w:sz w:val="20"/>
                <w:szCs w:val="20"/>
              </w:rPr>
              <w:t>Poetry, Shakespeare, Wonder by RJ Palacio</w:t>
            </w:r>
            <w:r w:rsidR="00CE4838">
              <w:rPr>
                <w:rFonts w:ascii="Twinkl Light" w:hAnsi="Twinkl Light"/>
                <w:sz w:val="20"/>
                <w:szCs w:val="20"/>
              </w:rPr>
              <w:t xml:space="preserve">, various non-fiction texts. </w:t>
            </w:r>
          </w:p>
          <w:p w14:paraId="365F9C83" w14:textId="77777777" w:rsidR="00F17AF4" w:rsidRPr="00BC5D0C" w:rsidRDefault="00F17AF4" w:rsidP="008A3C3F">
            <w:pPr>
              <w:rPr>
                <w:rFonts w:ascii="Twinkl Light" w:hAnsi="Twinkl Light"/>
                <w:sz w:val="20"/>
                <w:szCs w:val="20"/>
              </w:rPr>
            </w:pPr>
          </w:p>
          <w:p w14:paraId="181A9E3F" w14:textId="7DA1F45F" w:rsidR="007B3678" w:rsidRDefault="00F17AF4" w:rsidP="007B3678">
            <w:pPr>
              <w:rPr>
                <w:rFonts w:ascii="Twinkl Light" w:hAnsi="Twinkl Light"/>
                <w:sz w:val="20"/>
                <w:szCs w:val="20"/>
              </w:rPr>
            </w:pPr>
            <w:r w:rsidRPr="00BC5D0C">
              <w:rPr>
                <w:rFonts w:ascii="Twinkl Light" w:hAnsi="Twinkl Light"/>
                <w:sz w:val="20"/>
                <w:szCs w:val="20"/>
              </w:rPr>
              <w:t>Following the Pathways to Write scheme, we will focus on the following writing outcomes:</w:t>
            </w:r>
            <w:r w:rsidR="008228AE">
              <w:rPr>
                <w:rFonts w:ascii="Twinkl Light" w:hAnsi="Twinkl Light"/>
                <w:sz w:val="20"/>
                <w:szCs w:val="20"/>
              </w:rPr>
              <w:t xml:space="preserve"> writing a chapter in the style of the author from two viewpoints, </w:t>
            </w:r>
            <w:r w:rsidR="00CE4838">
              <w:rPr>
                <w:rFonts w:ascii="Twinkl Light" w:hAnsi="Twinkl Light"/>
                <w:sz w:val="20"/>
                <w:szCs w:val="20"/>
              </w:rPr>
              <w:t xml:space="preserve">use nonfiction texts to create their own non-fiction book. Write rhyming couplets. </w:t>
            </w:r>
          </w:p>
          <w:p w14:paraId="4928E476" w14:textId="77777777" w:rsidR="00CE4838" w:rsidRPr="00BC5D0C" w:rsidRDefault="00CE4838" w:rsidP="007B3678">
            <w:pPr>
              <w:rPr>
                <w:rFonts w:ascii="Twinkl Light" w:hAnsi="Twinkl Light"/>
                <w:sz w:val="20"/>
                <w:szCs w:val="20"/>
              </w:rPr>
            </w:pPr>
          </w:p>
          <w:p w14:paraId="7B579887" w14:textId="3633C5C1" w:rsidR="00BC5D0C" w:rsidRPr="00BC5D0C" w:rsidRDefault="007B3678" w:rsidP="00CE4838">
            <w:pPr>
              <w:jc w:val="center"/>
              <w:rPr>
                <w:rFonts w:ascii="Twinkl Light" w:hAnsi="Twinkl Light"/>
                <w:sz w:val="20"/>
                <w:szCs w:val="20"/>
              </w:rPr>
            </w:pPr>
            <w:r w:rsidRPr="00BC5D0C">
              <w:rPr>
                <w:rFonts w:ascii="Twinkl Light" w:hAnsi="Twinkl Light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269E291" wp14:editId="48AFC3E6">
                  <wp:extent cx="752475" cy="1152229"/>
                  <wp:effectExtent l="0" t="0" r="0" b="0"/>
                  <wp:docPr id="2" name="Picture 2" descr="C:\Users\Mrs Burch\AppData\Local\Microsoft\Windows\INetCache\Content.MSO\60991E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s Burch\AppData\Local\Microsoft\Windows\INetCache\Content.MSO\60991E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421" cy="1172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  <w:shd w:val="clear" w:color="auto" w:fill="FED6E4"/>
          </w:tcPr>
          <w:p w14:paraId="6A836070" w14:textId="3C98FDBE" w:rsidR="00F17AF4" w:rsidRPr="00BC5D0C" w:rsidRDefault="00CE4838" w:rsidP="002D42B9">
            <w:pPr>
              <w:rPr>
                <w:rFonts w:ascii="Twinkl Light" w:hAnsi="Twinkl Light"/>
                <w:sz w:val="20"/>
                <w:szCs w:val="20"/>
              </w:rPr>
            </w:pPr>
            <w:r w:rsidRPr="00BC5D0C">
              <w:rPr>
                <w:rFonts w:ascii="Twinkl Light" w:hAnsi="Twinkl Light"/>
                <w:noProof/>
                <w:lang w:eastAsia="en-GB"/>
              </w:rPr>
              <w:drawing>
                <wp:anchor distT="0" distB="0" distL="114300" distR="114300" simplePos="0" relativeHeight="251781120" behindDoc="0" locked="0" layoutInCell="1" allowOverlap="1" wp14:anchorId="28AA3774" wp14:editId="33BD6DB0">
                  <wp:simplePos x="0" y="0"/>
                  <wp:positionH relativeFrom="margin">
                    <wp:posOffset>1536065</wp:posOffset>
                  </wp:positionH>
                  <wp:positionV relativeFrom="paragraph">
                    <wp:posOffset>913194</wp:posOffset>
                  </wp:positionV>
                  <wp:extent cx="778598" cy="897292"/>
                  <wp:effectExtent l="0" t="0" r="2540" b="0"/>
                  <wp:wrapNone/>
                  <wp:docPr id="5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98" cy="897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winkl Light" w:hAnsi="Twinkl Light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B2065F7" wp14:editId="709F97BD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1890395</wp:posOffset>
                      </wp:positionV>
                      <wp:extent cx="3400425" cy="723900"/>
                      <wp:effectExtent l="19050" t="19050" r="47625" b="3810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0425" cy="72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571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344A7DE7" w14:textId="6F73B214" w:rsidR="00BC5D0C" w:rsidRPr="00B17D02" w:rsidRDefault="00BC5D0C" w:rsidP="00BC5D0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DLaM Display" w:hAnsi="ADLaM Display" w:cs="ADLaM Display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DLaM Display" w:hAnsi="ADLaM Display" w:cs="ADLaM Display"/>
                                      <w:sz w:val="28"/>
                                      <w:szCs w:val="28"/>
                                    </w:rPr>
                                    <w:t>Year 6 – Summer Term</w:t>
                                  </w:r>
                                  <w:r w:rsidR="008B4E56">
                                    <w:rPr>
                                      <w:rFonts w:ascii="ADLaM Display" w:hAnsi="ADLaM Display" w:cs="ADLaM Display"/>
                                      <w:sz w:val="28"/>
                                      <w:szCs w:val="28"/>
                                    </w:rPr>
                                    <w:t xml:space="preserve"> – 2025-2026</w:t>
                                  </w:r>
                                </w:p>
                                <w:p w14:paraId="28CCDBBD" w14:textId="77777777" w:rsidR="00BC5D0C" w:rsidRPr="00B17D02" w:rsidRDefault="00BC5D0C" w:rsidP="00BC5D0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DLaM Display" w:hAnsi="ADLaM Display" w:cs="ADLaM Display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DLaM Display" w:hAnsi="ADLaM Display" w:cs="ADLaM Display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A Standing Ovation for Everyone!</w:t>
                                  </w:r>
                                </w:p>
                                <w:p w14:paraId="58F4A11D" w14:textId="77777777" w:rsidR="00BC5D0C" w:rsidRDefault="00BC5D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2065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5.5pt;margin-top:148.85pt;width:267.75pt;height:5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" fillcolor="white [3201]" strokecolor="#0070c0" strokeweight="4.5pt">
                      <v:textbox>
                        <w:txbxContent>
                          <w:p w14:paraId="344A7DE7" w14:textId="6F73B214" w:rsidR="00BC5D0C" w:rsidRPr="00B17D02" w:rsidRDefault="00BC5D0C" w:rsidP="00BC5D0C">
                            <w:pPr>
                              <w:spacing w:line="240" w:lineRule="auto"/>
                              <w:jc w:val="center"/>
                              <w:rPr>
                                <w:rFonts w:ascii="ADLaM Display" w:hAnsi="ADLaM Display" w:cs="ADLaM Display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28"/>
                                <w:szCs w:val="28"/>
                              </w:rPr>
                              <w:t>Year 6 – Summer Term</w:t>
                            </w:r>
                            <w:r w:rsidR="008B4E56">
                              <w:rPr>
                                <w:rFonts w:ascii="ADLaM Display" w:hAnsi="ADLaM Display" w:cs="ADLaM Display"/>
                                <w:sz w:val="28"/>
                                <w:szCs w:val="28"/>
                              </w:rPr>
                              <w:t xml:space="preserve"> – 2025-2026</w:t>
                            </w:r>
                          </w:p>
                          <w:p w14:paraId="28CCDBBD" w14:textId="77777777" w:rsidR="00BC5D0C" w:rsidRPr="00B17D02" w:rsidRDefault="00BC5D0C" w:rsidP="00BC5D0C">
                            <w:pPr>
                              <w:spacing w:line="240" w:lineRule="auto"/>
                              <w:jc w:val="center"/>
                              <w:rPr>
                                <w:rFonts w:ascii="ADLaM Display" w:hAnsi="ADLaM Display" w:cs="ADLaM Display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i/>
                                <w:iCs/>
                                <w:sz w:val="28"/>
                                <w:szCs w:val="28"/>
                              </w:rPr>
                              <w:t>A Standing Ovation for Everyone!</w:t>
                            </w:r>
                          </w:p>
                          <w:p w14:paraId="58F4A11D" w14:textId="77777777" w:rsidR="00BC5D0C" w:rsidRDefault="00BC5D0C"/>
                        </w:txbxContent>
                      </v:textbox>
                    </v:shape>
                  </w:pict>
                </mc:Fallback>
              </mc:AlternateContent>
            </w:r>
            <w:r w:rsidR="00BC5D0C" w:rsidRPr="00BC5D0C">
              <w:rPr>
                <w:rFonts w:ascii="Twinkl Light" w:hAnsi="Twinkl Light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44928" behindDoc="0" locked="0" layoutInCell="1" allowOverlap="1" wp14:anchorId="36B6E253" wp14:editId="5BC0C8C5">
                      <wp:simplePos x="0" y="0"/>
                      <wp:positionH relativeFrom="margin">
                        <wp:posOffset>8255</wp:posOffset>
                      </wp:positionH>
                      <wp:positionV relativeFrom="paragraph">
                        <wp:posOffset>843915</wp:posOffset>
                      </wp:positionV>
                      <wp:extent cx="3820160" cy="19050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01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916F14" w14:textId="05915A86" w:rsidR="009F70C9" w:rsidRPr="00B17D02" w:rsidRDefault="009F70C9" w:rsidP="009F70C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DLaM Display" w:hAnsi="ADLaM Display" w:cs="ADLaM Display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6B6E253" id="Text Box 2" o:spid="_x0000_s1027" type="#_x0000_t202" style="position:absolute;margin-left:.65pt;margin-top:66.45pt;width:300.8pt;height:1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" filled="f" stroked="f">
                      <v:textbox>
                        <w:txbxContent>
                          <w:p w14:paraId="00916F14" w14:textId="05915A86" w:rsidR="009F70C9" w:rsidRPr="00B17D02" w:rsidRDefault="009F70C9" w:rsidP="009F70C9">
                            <w:pPr>
                              <w:spacing w:line="240" w:lineRule="auto"/>
                              <w:jc w:val="center"/>
                              <w:rPr>
                                <w:rFonts w:ascii="ADLaM Display" w:hAnsi="ADLaM Display" w:cs="ADLaM Display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23184C3A" w:rsidRPr="00BC5D0C">
              <w:rPr>
                <w:rFonts w:ascii="Twinkl Light" w:hAnsi="Twinkl Light"/>
                <w:sz w:val="20"/>
                <w:szCs w:val="20"/>
              </w:rPr>
              <w:t xml:space="preserve">The children will develop their knowledge and understanding of </w:t>
            </w:r>
            <w:r w:rsidR="002D42B9" w:rsidRPr="00BC5D0C">
              <w:rPr>
                <w:rFonts w:ascii="Twinkl Light" w:hAnsi="Twinkl Light"/>
                <w:sz w:val="20"/>
                <w:szCs w:val="20"/>
              </w:rPr>
              <w:t>statistics – we will be interpreting and constructing pie charts and line graphs and use these to solve problems. We will also be delving into simple algebra a</w:t>
            </w:r>
            <w:r w:rsidR="00BC5D0C" w:rsidRPr="00BC5D0C">
              <w:rPr>
                <w:rFonts w:ascii="Twinkl Light" w:hAnsi="Twinkl Light"/>
                <w:sz w:val="20"/>
                <w:szCs w:val="20"/>
              </w:rPr>
              <w:t xml:space="preserve">nd continuing to explore geometry, shape and position. </w:t>
            </w:r>
          </w:p>
        </w:tc>
        <w:tc>
          <w:tcPr>
            <w:tcW w:w="4650" w:type="dxa"/>
            <w:shd w:val="clear" w:color="auto" w:fill="FBD9A7"/>
          </w:tcPr>
          <w:p w14:paraId="66A2A1F4" w14:textId="3E136CB8" w:rsidR="007B3678" w:rsidRPr="00FA4C5D" w:rsidRDefault="007B3678" w:rsidP="007B3678">
            <w:pPr>
              <w:spacing w:line="259" w:lineRule="auto"/>
              <w:rPr>
                <w:rFonts w:ascii="Twinkl Light" w:hAnsi="Twinkl Light"/>
                <w:sz w:val="20"/>
                <w:szCs w:val="20"/>
              </w:rPr>
            </w:pPr>
            <w:r w:rsidRPr="00BC5D0C">
              <w:rPr>
                <w:rFonts w:ascii="Twinkl Light" w:hAnsi="Twinkl Light"/>
                <w:b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796480" behindDoc="1" locked="0" layoutInCell="1" allowOverlap="1" wp14:anchorId="6C2ABB6A" wp14:editId="350EE0B0">
                  <wp:simplePos x="0" y="0"/>
                  <wp:positionH relativeFrom="column">
                    <wp:posOffset>1581150</wp:posOffset>
                  </wp:positionH>
                  <wp:positionV relativeFrom="paragraph">
                    <wp:posOffset>95250</wp:posOffset>
                  </wp:positionV>
                  <wp:extent cx="571500" cy="652780"/>
                  <wp:effectExtent l="0" t="0" r="0" b="0"/>
                  <wp:wrapTight wrapText="bothSides">
                    <wp:wrapPolygon edited="0">
                      <wp:start x="0" y="0"/>
                      <wp:lineTo x="0" y="20802"/>
                      <wp:lineTo x="20880" y="20802"/>
                      <wp:lineTo x="20880" y="0"/>
                      <wp:lineTo x="0" y="0"/>
                    </wp:wrapPolygon>
                  </wp:wrapTight>
                  <wp:docPr id="1" name="Picture 1" descr="C:\Users\Mrs Burch\AppData\Local\Microsoft\Windows\INetCache\Content.MSO\EBFDB94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s Burch\AppData\Local\Microsoft\Windows\INetCache\Content.MSO\EBFDB94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5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4C5D">
              <w:rPr>
                <w:rFonts w:ascii="Twinkl Light" w:hAnsi="Twinkl Light"/>
                <w:sz w:val="20"/>
                <w:szCs w:val="20"/>
              </w:rPr>
              <w:t xml:space="preserve">Our final two Science topics will be: Evolution and Inheritance, and Looking after our environment. </w:t>
            </w:r>
            <w:r w:rsidR="00FA4C5D">
              <w:t xml:space="preserve"> </w:t>
            </w:r>
            <w:r w:rsidR="00FA4C5D">
              <w:rPr>
                <w:rFonts w:ascii="Twinkl Light" w:hAnsi="Twinkl Light"/>
                <w:sz w:val="20"/>
                <w:szCs w:val="20"/>
              </w:rPr>
              <w:t>The</w:t>
            </w:r>
            <w:r w:rsidR="00FA4C5D" w:rsidRPr="00FA4C5D">
              <w:rPr>
                <w:rFonts w:ascii="Twinkl Light" w:hAnsi="Twinkl Light"/>
                <w:sz w:val="20"/>
                <w:szCs w:val="20"/>
              </w:rPr>
              <w:t xml:space="preserve"> children will learn about inherited traits and apply their knowledge to various animals and plants, before being introduced to the work of Mary </w:t>
            </w:r>
            <w:proofErr w:type="spellStart"/>
            <w:r w:rsidR="00FA4C5D" w:rsidRPr="00FA4C5D">
              <w:rPr>
                <w:rFonts w:ascii="Twinkl Light" w:hAnsi="Twinkl Light"/>
                <w:sz w:val="20"/>
                <w:szCs w:val="20"/>
              </w:rPr>
              <w:t>Anning</w:t>
            </w:r>
            <w:proofErr w:type="spellEnd"/>
            <w:r w:rsidR="00FA4C5D" w:rsidRPr="00FA4C5D">
              <w:rPr>
                <w:rFonts w:ascii="Twinkl Light" w:hAnsi="Twinkl Light"/>
                <w:sz w:val="20"/>
                <w:szCs w:val="20"/>
              </w:rPr>
              <w:t xml:space="preserve"> and Charles Darwin.</w:t>
            </w:r>
            <w:r w:rsidR="00FA4C5D">
              <w:rPr>
                <w:rFonts w:ascii="Twinkl Light" w:hAnsi="Twinkl Light"/>
                <w:sz w:val="20"/>
                <w:szCs w:val="20"/>
              </w:rPr>
              <w:t xml:space="preserve"> </w:t>
            </w:r>
            <w:r w:rsidR="00FA4C5D">
              <w:t xml:space="preserve"> </w:t>
            </w:r>
            <w:r w:rsidR="00FA4C5D" w:rsidRPr="00FA4C5D">
              <w:rPr>
                <w:rFonts w:ascii="Twinkl Light" w:hAnsi="Twinkl Light"/>
                <w:sz w:val="20"/>
                <w:szCs w:val="20"/>
              </w:rPr>
              <w:t xml:space="preserve">To align with the National Curriculum, this unit is delivered to further develop children's </w:t>
            </w:r>
            <w:r w:rsidR="00FA4C5D" w:rsidRPr="00FA4C5D">
              <w:rPr>
                <w:rFonts w:ascii="Twinkl Light" w:hAnsi="Twinkl Light" w:hint="cs"/>
                <w:sz w:val="20"/>
                <w:szCs w:val="20"/>
              </w:rPr>
              <w:t>‘</w:t>
            </w:r>
            <w:r w:rsidR="00FA4C5D" w:rsidRPr="00FA4C5D">
              <w:rPr>
                <w:rFonts w:ascii="Twinkl Light" w:hAnsi="Twinkl Light"/>
                <w:sz w:val="20"/>
                <w:szCs w:val="20"/>
              </w:rPr>
              <w:t>Working Scientifically</w:t>
            </w:r>
            <w:r w:rsidR="00FA4C5D" w:rsidRPr="00FA4C5D">
              <w:rPr>
                <w:rFonts w:ascii="Twinkl Light" w:hAnsi="Twinkl Light" w:hint="cs"/>
                <w:sz w:val="20"/>
                <w:szCs w:val="20"/>
              </w:rPr>
              <w:t>’</w:t>
            </w:r>
            <w:r w:rsidR="00FA4C5D" w:rsidRPr="00FA4C5D">
              <w:rPr>
                <w:rFonts w:ascii="Twinkl Light" w:hAnsi="Twinkl Light"/>
                <w:sz w:val="20"/>
                <w:szCs w:val="20"/>
              </w:rPr>
              <w:t xml:space="preserve"> skills. Children explore these core concepts </w:t>
            </w:r>
            <w:r w:rsidR="00FA4C5D" w:rsidRPr="00FA4C5D">
              <w:rPr>
                <w:rFonts w:ascii="Twinkl Light" w:hAnsi="Twinkl Light" w:hint="cs"/>
                <w:sz w:val="20"/>
                <w:szCs w:val="20"/>
              </w:rPr>
              <w:t>–</w:t>
            </w:r>
            <w:r w:rsidR="00FA4C5D" w:rsidRPr="00FA4C5D">
              <w:rPr>
                <w:rFonts w:ascii="Twinkl Light" w:hAnsi="Twinkl Light"/>
                <w:sz w:val="20"/>
                <w:szCs w:val="20"/>
              </w:rPr>
              <w:t xml:space="preserve"> what climate change is, what causes it, the impact and effects of climate change on the environment, and what people, organisations and governments are doing to combat it.</w:t>
            </w:r>
          </w:p>
          <w:p w14:paraId="4D178A05" w14:textId="3552AE14" w:rsidR="008A3C3F" w:rsidRPr="00BC5D0C" w:rsidRDefault="008A3C3F" w:rsidP="007B3678">
            <w:pPr>
              <w:rPr>
                <w:rFonts w:ascii="Twinkl Light" w:hAnsi="Twinkl Light"/>
                <w:sz w:val="20"/>
                <w:szCs w:val="20"/>
                <w:highlight w:val="yellow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4"/>
        <w:gridCol w:w="2327"/>
        <w:gridCol w:w="2263"/>
        <w:gridCol w:w="2338"/>
        <w:gridCol w:w="2461"/>
        <w:gridCol w:w="2195"/>
      </w:tblGrid>
      <w:tr w:rsidR="002D42B9" w:rsidRPr="00BC5D0C" w14:paraId="288A1D9D" w14:textId="0446834D" w:rsidTr="17AC2D5D">
        <w:tc>
          <w:tcPr>
            <w:tcW w:w="2364" w:type="dxa"/>
            <w:shd w:val="clear" w:color="auto" w:fill="8DD873" w:themeFill="accent6" w:themeFillTint="99"/>
          </w:tcPr>
          <w:p w14:paraId="5BCAE0B8" w14:textId="44E45654" w:rsidR="009F70C9" w:rsidRPr="00BC5D0C" w:rsidRDefault="009F70C9" w:rsidP="00B17D02">
            <w:pPr>
              <w:rPr>
                <w:rFonts w:ascii="Twinkl Light" w:hAnsi="Twinkl Light"/>
              </w:rPr>
            </w:pPr>
            <w:r w:rsidRPr="00BC5D0C">
              <w:rPr>
                <w:rFonts w:ascii="Twinkl Light" w:hAnsi="Twinkl Light"/>
              </w:rPr>
              <w:t>History</w:t>
            </w:r>
            <w:r w:rsidR="00142862" w:rsidRPr="00BC5D0C">
              <w:rPr>
                <w:rFonts w:ascii="Twinkl Light" w:hAnsi="Twinkl Light"/>
              </w:rPr>
              <w:t xml:space="preserve"> &amp; Geography</w:t>
            </w:r>
          </w:p>
        </w:tc>
        <w:tc>
          <w:tcPr>
            <w:tcW w:w="2327" w:type="dxa"/>
            <w:shd w:val="clear" w:color="auto" w:fill="D86DCB" w:themeFill="accent5" w:themeFillTint="99"/>
          </w:tcPr>
          <w:p w14:paraId="111BE9C2" w14:textId="636F06D1" w:rsidR="009F70C9" w:rsidRPr="00BC5D0C" w:rsidRDefault="009F70C9" w:rsidP="00B17D02">
            <w:pPr>
              <w:rPr>
                <w:rFonts w:ascii="Twinkl Light" w:hAnsi="Twinkl Light"/>
              </w:rPr>
            </w:pPr>
            <w:r w:rsidRPr="00BC5D0C">
              <w:rPr>
                <w:rFonts w:ascii="Twinkl Light" w:hAnsi="Twinkl Light"/>
              </w:rPr>
              <w:t>PSHE and RE</w:t>
            </w:r>
          </w:p>
        </w:tc>
        <w:tc>
          <w:tcPr>
            <w:tcW w:w="2263" w:type="dxa"/>
            <w:shd w:val="clear" w:color="auto" w:fill="60CAF3" w:themeFill="accent4" w:themeFillTint="99"/>
          </w:tcPr>
          <w:p w14:paraId="76E37511" w14:textId="6D063FA3" w:rsidR="009F70C9" w:rsidRPr="00BC5D0C" w:rsidRDefault="009F70C9" w:rsidP="00F17AF4">
            <w:pPr>
              <w:tabs>
                <w:tab w:val="center" w:pos="1023"/>
              </w:tabs>
              <w:rPr>
                <w:rFonts w:ascii="Twinkl Light" w:hAnsi="Twinkl Light"/>
              </w:rPr>
            </w:pPr>
            <w:r w:rsidRPr="00BC5D0C">
              <w:rPr>
                <w:rFonts w:ascii="Twinkl Light" w:hAnsi="Twinkl Light"/>
              </w:rPr>
              <w:t>Art</w:t>
            </w:r>
            <w:r w:rsidR="00F17AF4" w:rsidRPr="00BC5D0C">
              <w:rPr>
                <w:rFonts w:ascii="Twinkl Light" w:hAnsi="Twinkl Light"/>
              </w:rPr>
              <w:t xml:space="preserve"> and DT</w:t>
            </w:r>
          </w:p>
        </w:tc>
        <w:tc>
          <w:tcPr>
            <w:tcW w:w="2338" w:type="dxa"/>
            <w:shd w:val="clear" w:color="auto" w:fill="FCFC70"/>
          </w:tcPr>
          <w:p w14:paraId="0F0EF2DB" w14:textId="15FF3493" w:rsidR="009F70C9" w:rsidRPr="00BC5D0C" w:rsidRDefault="009F70C9" w:rsidP="00B17D02">
            <w:pPr>
              <w:rPr>
                <w:rFonts w:ascii="Twinkl Light" w:hAnsi="Twinkl Light"/>
              </w:rPr>
            </w:pPr>
            <w:r w:rsidRPr="00BC5D0C">
              <w:rPr>
                <w:rFonts w:ascii="Twinkl Light" w:hAnsi="Twinkl Light"/>
              </w:rPr>
              <w:t>Music</w:t>
            </w:r>
          </w:p>
        </w:tc>
        <w:tc>
          <w:tcPr>
            <w:tcW w:w="2461" w:type="dxa"/>
            <w:shd w:val="clear" w:color="auto" w:fill="E97132" w:themeFill="accent2"/>
          </w:tcPr>
          <w:p w14:paraId="4B8781C4" w14:textId="526D4FE8" w:rsidR="009F70C9" w:rsidRPr="00BC5D0C" w:rsidRDefault="009F70C9" w:rsidP="00B17D02">
            <w:pPr>
              <w:rPr>
                <w:rFonts w:ascii="Twinkl Light" w:hAnsi="Twinkl Light"/>
              </w:rPr>
            </w:pPr>
            <w:r w:rsidRPr="00BC5D0C">
              <w:rPr>
                <w:rFonts w:ascii="Twinkl Light" w:hAnsi="Twinkl Light"/>
              </w:rPr>
              <w:t>Computing</w:t>
            </w:r>
          </w:p>
        </w:tc>
        <w:tc>
          <w:tcPr>
            <w:tcW w:w="2195" w:type="dxa"/>
            <w:shd w:val="clear" w:color="auto" w:fill="4472E4"/>
          </w:tcPr>
          <w:p w14:paraId="2027CDC8" w14:textId="2FBDF142" w:rsidR="009F70C9" w:rsidRPr="00BC5D0C" w:rsidRDefault="009F70C9" w:rsidP="00B17D02">
            <w:pPr>
              <w:rPr>
                <w:rFonts w:ascii="Twinkl Light" w:hAnsi="Twinkl Light"/>
              </w:rPr>
            </w:pPr>
            <w:r w:rsidRPr="00BC5D0C">
              <w:rPr>
                <w:rFonts w:ascii="Twinkl Light" w:hAnsi="Twinkl Light"/>
              </w:rPr>
              <w:t>PE</w:t>
            </w:r>
          </w:p>
        </w:tc>
        <w:bookmarkStart w:id="0" w:name="_GoBack"/>
        <w:bookmarkEnd w:id="0"/>
      </w:tr>
      <w:tr w:rsidR="002D42B9" w:rsidRPr="00BC5D0C" w14:paraId="1A1EEEEC" w14:textId="320E3CF6" w:rsidTr="17AC2D5D">
        <w:trPr>
          <w:trHeight w:val="2248"/>
        </w:trPr>
        <w:tc>
          <w:tcPr>
            <w:tcW w:w="2364" w:type="dxa"/>
            <w:shd w:val="clear" w:color="auto" w:fill="D9F2D0" w:themeFill="accent6" w:themeFillTint="33"/>
          </w:tcPr>
          <w:p w14:paraId="6B03113F" w14:textId="34086E4C" w:rsidR="009F70C9" w:rsidRPr="00BC5D0C" w:rsidRDefault="000B6DCD" w:rsidP="00B17D02">
            <w:pPr>
              <w:rPr>
                <w:rFonts w:ascii="Twinkl Light" w:hAnsi="Twinkl Light"/>
                <w:sz w:val="20"/>
                <w:szCs w:val="20"/>
              </w:rPr>
            </w:pPr>
            <w:r w:rsidRPr="00BC5D0C">
              <w:rPr>
                <w:rFonts w:ascii="Twinkl Light" w:hAnsi="Twinkl Light"/>
                <w:sz w:val="20"/>
                <w:szCs w:val="20"/>
              </w:rPr>
              <w:t xml:space="preserve">Year 6 </w:t>
            </w:r>
            <w:r w:rsidR="007B3678" w:rsidRPr="00BC5D0C">
              <w:rPr>
                <w:rFonts w:ascii="Twinkl Light" w:hAnsi="Twinkl Light"/>
                <w:sz w:val="20"/>
                <w:szCs w:val="20"/>
              </w:rPr>
              <w:t xml:space="preserve">will have a </w:t>
            </w:r>
            <w:r w:rsidR="00FA4C5D" w:rsidRPr="00BC5D0C">
              <w:rPr>
                <w:rFonts w:ascii="Twinkl Light" w:hAnsi="Twinkl Light"/>
                <w:sz w:val="20"/>
                <w:szCs w:val="20"/>
              </w:rPr>
              <w:t>decade’s</w:t>
            </w:r>
            <w:r w:rsidR="007B3678" w:rsidRPr="00BC5D0C">
              <w:rPr>
                <w:rFonts w:ascii="Twinkl Light" w:hAnsi="Twinkl Light"/>
                <w:sz w:val="20"/>
                <w:szCs w:val="20"/>
              </w:rPr>
              <w:t xml:space="preserve"> day, finding out about significant events. We will also be doing a local study focusing on the slave trade and how it impacted Liverpool and its legacy.</w:t>
            </w:r>
          </w:p>
          <w:p w14:paraId="39CE2556" w14:textId="77777777" w:rsidR="00142862" w:rsidRPr="00BC5D0C" w:rsidRDefault="00142862" w:rsidP="00B17D02">
            <w:pPr>
              <w:rPr>
                <w:rFonts w:ascii="Twinkl Light" w:hAnsi="Twinkl Light"/>
                <w:sz w:val="20"/>
                <w:szCs w:val="20"/>
              </w:rPr>
            </w:pPr>
          </w:p>
          <w:p w14:paraId="5513EC22" w14:textId="77777777" w:rsidR="00142862" w:rsidRDefault="00142862" w:rsidP="007B3678">
            <w:pPr>
              <w:rPr>
                <w:rFonts w:ascii="Twinkl Light" w:hAnsi="Twinkl Light"/>
                <w:sz w:val="20"/>
                <w:szCs w:val="20"/>
              </w:rPr>
            </w:pPr>
            <w:r w:rsidRPr="00BC5D0C">
              <w:rPr>
                <w:rFonts w:ascii="Twinkl Light" w:hAnsi="Twinkl Light"/>
                <w:sz w:val="20"/>
                <w:szCs w:val="20"/>
              </w:rPr>
              <w:t xml:space="preserve">In Geography </w:t>
            </w:r>
            <w:r w:rsidR="00EF1059" w:rsidRPr="00BC5D0C">
              <w:rPr>
                <w:rFonts w:ascii="Twinkl Light" w:hAnsi="Twinkl Light"/>
                <w:sz w:val="20"/>
                <w:szCs w:val="20"/>
              </w:rPr>
              <w:t>the children</w:t>
            </w:r>
            <w:r w:rsidR="007B3678" w:rsidRPr="00BC5D0C">
              <w:rPr>
                <w:rFonts w:ascii="Twinkl Light" w:hAnsi="Twinkl Light"/>
                <w:sz w:val="20"/>
                <w:szCs w:val="20"/>
              </w:rPr>
              <w:t xml:space="preserve"> will find out how industrial land use has changed over time. This will include a field trip to the city centre. </w:t>
            </w:r>
          </w:p>
          <w:p w14:paraId="559EC89B" w14:textId="284BE792" w:rsidR="00BC5D0C" w:rsidRPr="00BC5D0C" w:rsidRDefault="00BC5D0C" w:rsidP="007B3678">
            <w:pPr>
              <w:rPr>
                <w:rFonts w:ascii="Twinkl Light" w:hAnsi="Twinkl Light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F2CEED" w:themeFill="accent5" w:themeFillTint="33"/>
          </w:tcPr>
          <w:p w14:paraId="62F76FF9" w14:textId="0436CB51" w:rsidR="009F70C9" w:rsidRPr="00BC5D0C" w:rsidRDefault="004C668B" w:rsidP="00B17D02">
            <w:pPr>
              <w:rPr>
                <w:rFonts w:ascii="Twinkl Light" w:hAnsi="Twinkl Light"/>
                <w:sz w:val="20"/>
                <w:szCs w:val="20"/>
              </w:rPr>
            </w:pPr>
            <w:r w:rsidRPr="00BC5D0C">
              <w:rPr>
                <w:rFonts w:ascii="Twinkl Light" w:hAnsi="Twinkl Light"/>
                <w:sz w:val="20"/>
                <w:szCs w:val="20"/>
              </w:rPr>
              <w:t xml:space="preserve">Our two Spring-term topics in PSHE are </w:t>
            </w:r>
            <w:r w:rsidR="00FA4C5D" w:rsidRPr="00BC5D0C">
              <w:rPr>
                <w:rFonts w:ascii="Twinkl Light" w:hAnsi="Twinkl Light"/>
                <w:sz w:val="20"/>
                <w:szCs w:val="20"/>
              </w:rPr>
              <w:t>Relationships and Changing</w:t>
            </w:r>
            <w:r w:rsidR="007B3678" w:rsidRPr="00BC5D0C">
              <w:rPr>
                <w:rFonts w:ascii="Twinkl Light" w:hAnsi="Twinkl Light"/>
                <w:sz w:val="20"/>
                <w:szCs w:val="20"/>
              </w:rPr>
              <w:t xml:space="preserve"> Me</w:t>
            </w:r>
            <w:r w:rsidRPr="00BC5D0C">
              <w:rPr>
                <w:rFonts w:ascii="Twinkl Light" w:hAnsi="Twinkl Light"/>
                <w:sz w:val="20"/>
                <w:szCs w:val="20"/>
              </w:rPr>
              <w:t>.</w:t>
            </w:r>
            <w:r w:rsidR="007B3678" w:rsidRPr="00BC5D0C">
              <w:rPr>
                <w:rFonts w:ascii="Twinkl Light" w:hAnsi="Twinkl Light"/>
                <w:sz w:val="20"/>
                <w:szCs w:val="20"/>
              </w:rPr>
              <w:t xml:space="preserve"> There will be a separate letter about these</w:t>
            </w:r>
            <w:r w:rsidR="002D42B9" w:rsidRPr="00BC5D0C">
              <w:rPr>
                <w:rFonts w:ascii="Twinkl Light" w:hAnsi="Twinkl Light"/>
                <w:sz w:val="20"/>
                <w:szCs w:val="20"/>
              </w:rPr>
              <w:t xml:space="preserve"> topics.</w:t>
            </w:r>
          </w:p>
          <w:p w14:paraId="211FBA46" w14:textId="77777777" w:rsidR="009F70C9" w:rsidRPr="00BC5D0C" w:rsidRDefault="009F70C9" w:rsidP="00B17D02">
            <w:pPr>
              <w:rPr>
                <w:rFonts w:ascii="Twinkl Light" w:hAnsi="Twinkl Light"/>
                <w:sz w:val="20"/>
                <w:szCs w:val="20"/>
              </w:rPr>
            </w:pPr>
          </w:p>
          <w:p w14:paraId="4782C178" w14:textId="32363CAE" w:rsidR="009F70C9" w:rsidRPr="00BC5D0C" w:rsidRDefault="004C668B" w:rsidP="002D42B9">
            <w:pPr>
              <w:rPr>
                <w:rFonts w:ascii="Twinkl Light" w:hAnsi="Twinkl Light"/>
                <w:sz w:val="20"/>
                <w:szCs w:val="20"/>
              </w:rPr>
            </w:pPr>
            <w:r w:rsidRPr="00BC5D0C">
              <w:rPr>
                <w:rFonts w:ascii="Twinkl Light" w:hAnsi="Twinkl Light"/>
                <w:sz w:val="20"/>
                <w:szCs w:val="20"/>
              </w:rPr>
              <w:t>In RE the children will be considering the focus question:</w:t>
            </w:r>
            <w:r w:rsidR="002D42B9" w:rsidRPr="00BC5D0C">
              <w:rPr>
                <w:rFonts w:ascii="Twinkl Light" w:hAnsi="Twinkl Light"/>
                <w:sz w:val="20"/>
                <w:szCs w:val="20"/>
              </w:rPr>
              <w:t xml:space="preserve"> What matters most to Christians and Humanists</w:t>
            </w:r>
            <w:r w:rsidRPr="00BC5D0C">
              <w:rPr>
                <w:rFonts w:ascii="Twinkl Light" w:hAnsi="Twinkl Light"/>
                <w:sz w:val="20"/>
                <w:szCs w:val="20"/>
              </w:rPr>
              <w:t>?</w:t>
            </w:r>
          </w:p>
        </w:tc>
        <w:tc>
          <w:tcPr>
            <w:tcW w:w="2263" w:type="dxa"/>
            <w:shd w:val="clear" w:color="auto" w:fill="CAEDFB" w:themeFill="accent4" w:themeFillTint="33"/>
          </w:tcPr>
          <w:p w14:paraId="0EC69BA1" w14:textId="12075A81" w:rsidR="00F17AF4" w:rsidRPr="00BC5D0C" w:rsidRDefault="000B6DCD" w:rsidP="00B17D02">
            <w:pPr>
              <w:rPr>
                <w:rFonts w:ascii="Twinkl Light" w:hAnsi="Twinkl Light"/>
                <w:sz w:val="20"/>
                <w:szCs w:val="20"/>
              </w:rPr>
            </w:pPr>
            <w:r w:rsidRPr="00BC5D0C">
              <w:rPr>
                <w:rFonts w:ascii="Twinkl Light" w:hAnsi="Twinkl Light"/>
                <w:sz w:val="20"/>
                <w:szCs w:val="20"/>
              </w:rPr>
              <w:t xml:space="preserve">In Art, Year 6 will be </w:t>
            </w:r>
            <w:r w:rsidR="002D42B9" w:rsidRPr="00BC5D0C">
              <w:rPr>
                <w:rFonts w:ascii="Twinkl Light" w:hAnsi="Twinkl Light"/>
                <w:sz w:val="20"/>
                <w:szCs w:val="20"/>
              </w:rPr>
              <w:t xml:space="preserve">designing and sculpting clay vases. </w:t>
            </w:r>
          </w:p>
          <w:p w14:paraId="4F938045" w14:textId="77777777" w:rsidR="000B6DCD" w:rsidRPr="00BC5D0C" w:rsidRDefault="000B6DCD" w:rsidP="00B17D02">
            <w:pPr>
              <w:rPr>
                <w:rFonts w:ascii="Twinkl Light" w:hAnsi="Twinkl Light"/>
                <w:sz w:val="20"/>
                <w:szCs w:val="20"/>
              </w:rPr>
            </w:pPr>
          </w:p>
          <w:p w14:paraId="30366B77" w14:textId="531B3A5B" w:rsidR="000B6DCD" w:rsidRPr="00BC5D0C" w:rsidRDefault="37B7CC98" w:rsidP="17AC2D5D">
            <w:pPr>
              <w:rPr>
                <w:rFonts w:ascii="Twinkl Light" w:hAnsi="Twinkl Light"/>
                <w:sz w:val="20"/>
                <w:szCs w:val="20"/>
              </w:rPr>
            </w:pPr>
            <w:r w:rsidRPr="00BC5D0C">
              <w:rPr>
                <w:rFonts w:ascii="Twinkl Light" w:hAnsi="Twinkl Light"/>
                <w:sz w:val="20"/>
                <w:szCs w:val="20"/>
              </w:rPr>
              <w:t>In DT, children will</w:t>
            </w:r>
            <w:r w:rsidR="002D42B9" w:rsidRPr="00BC5D0C">
              <w:rPr>
                <w:rFonts w:ascii="Twinkl Light" w:hAnsi="Twinkl Light"/>
                <w:sz w:val="20"/>
                <w:szCs w:val="20"/>
              </w:rPr>
              <w:t xml:space="preserve"> use their knowledge of </w:t>
            </w:r>
            <w:r w:rsidR="00FA4C5D" w:rsidRPr="00BC5D0C">
              <w:rPr>
                <w:rFonts w:ascii="Twinkl Light" w:hAnsi="Twinkl Light"/>
                <w:sz w:val="20"/>
                <w:szCs w:val="20"/>
              </w:rPr>
              <w:t>micro: bits</w:t>
            </w:r>
            <w:r w:rsidR="002D42B9" w:rsidRPr="00BC5D0C">
              <w:rPr>
                <w:rFonts w:ascii="Twinkl Light" w:hAnsi="Twinkl Light"/>
                <w:sz w:val="20"/>
                <w:szCs w:val="20"/>
              </w:rPr>
              <w:t xml:space="preserve"> to design and create a prototype.</w:t>
            </w:r>
          </w:p>
          <w:p w14:paraId="688FF257" w14:textId="77777777" w:rsidR="002D42B9" w:rsidRPr="00BC5D0C" w:rsidRDefault="002D42B9" w:rsidP="17AC2D5D">
            <w:pPr>
              <w:rPr>
                <w:rFonts w:ascii="Twinkl Light" w:hAnsi="Twinkl Light"/>
                <w:sz w:val="20"/>
                <w:szCs w:val="20"/>
              </w:rPr>
            </w:pPr>
          </w:p>
          <w:p w14:paraId="7E44E64A" w14:textId="5B54F7C5" w:rsidR="002D42B9" w:rsidRPr="00BC5D0C" w:rsidRDefault="002D42B9" w:rsidP="17AC2D5D">
            <w:pPr>
              <w:rPr>
                <w:rFonts w:ascii="Twinkl Light" w:hAnsi="Twinkl Light"/>
                <w:sz w:val="20"/>
                <w:szCs w:val="20"/>
                <w:highlight w:val="yellow"/>
              </w:rPr>
            </w:pPr>
            <w:r w:rsidRPr="00BC5D0C">
              <w:rPr>
                <w:rFonts w:ascii="Twinkl Light" w:hAnsi="Twinkl Light"/>
                <w:sz w:val="20"/>
                <w:szCs w:val="20"/>
              </w:rPr>
              <w:t>We will also be creating and cooking our own burgers!</w:t>
            </w:r>
          </w:p>
        </w:tc>
        <w:tc>
          <w:tcPr>
            <w:tcW w:w="2338" w:type="dxa"/>
            <w:shd w:val="clear" w:color="auto" w:fill="FCFCC4"/>
          </w:tcPr>
          <w:p w14:paraId="2BA349DF" w14:textId="726C288F" w:rsidR="002D42B9" w:rsidRPr="00BC5D0C" w:rsidRDefault="00EF1059" w:rsidP="00B17D02">
            <w:pPr>
              <w:rPr>
                <w:rFonts w:ascii="Twinkl Light" w:hAnsi="Twinkl Light"/>
                <w:sz w:val="20"/>
                <w:szCs w:val="20"/>
              </w:rPr>
            </w:pPr>
            <w:r w:rsidRPr="00BC5D0C">
              <w:rPr>
                <w:rFonts w:ascii="Twinkl Light" w:hAnsi="Twinkl Light"/>
                <w:sz w:val="20"/>
                <w:szCs w:val="20"/>
              </w:rPr>
              <w:t>T</w:t>
            </w:r>
            <w:r w:rsidR="000B6DCD" w:rsidRPr="00BC5D0C">
              <w:rPr>
                <w:rFonts w:ascii="Twinkl Light" w:hAnsi="Twinkl Light"/>
                <w:sz w:val="20"/>
                <w:szCs w:val="20"/>
              </w:rPr>
              <w:t>he children will</w:t>
            </w:r>
            <w:r w:rsidRPr="00BC5D0C">
              <w:rPr>
                <w:rFonts w:ascii="Twinkl Light" w:hAnsi="Twinkl Light"/>
                <w:sz w:val="20"/>
                <w:szCs w:val="20"/>
              </w:rPr>
              <w:t xml:space="preserve"> continue</w:t>
            </w:r>
            <w:r w:rsidR="000B6DCD" w:rsidRPr="00BC5D0C">
              <w:rPr>
                <w:rFonts w:ascii="Twinkl Light" w:hAnsi="Twinkl Light"/>
                <w:sz w:val="20"/>
                <w:szCs w:val="20"/>
              </w:rPr>
              <w:t xml:space="preserve"> </w:t>
            </w:r>
            <w:r w:rsidR="00FA4C5D">
              <w:rPr>
                <w:rFonts w:ascii="Twinkl Light" w:hAnsi="Twinkl Light"/>
                <w:sz w:val="20"/>
                <w:szCs w:val="20"/>
              </w:rPr>
              <w:t xml:space="preserve">enjoy following the </w:t>
            </w:r>
            <w:proofErr w:type="spellStart"/>
            <w:r w:rsidR="00FA4C5D">
              <w:rPr>
                <w:rFonts w:ascii="Twinkl Light" w:hAnsi="Twinkl Light"/>
                <w:sz w:val="20"/>
                <w:szCs w:val="20"/>
              </w:rPr>
              <w:t>Kapow</w:t>
            </w:r>
            <w:proofErr w:type="spellEnd"/>
            <w:r w:rsidR="00FA4C5D">
              <w:rPr>
                <w:rFonts w:ascii="Twinkl Light" w:hAnsi="Twinkl Light"/>
                <w:sz w:val="20"/>
                <w:szCs w:val="20"/>
              </w:rPr>
              <w:t xml:space="preserve"> music scheme, developing their singing, playing and reading of music.</w:t>
            </w:r>
          </w:p>
          <w:p w14:paraId="6ADF74D6" w14:textId="77777777" w:rsidR="002D42B9" w:rsidRPr="00BC5D0C" w:rsidRDefault="002D42B9" w:rsidP="00B17D02">
            <w:pPr>
              <w:rPr>
                <w:rFonts w:ascii="Twinkl Light" w:hAnsi="Twinkl Light"/>
                <w:sz w:val="20"/>
                <w:szCs w:val="20"/>
              </w:rPr>
            </w:pPr>
          </w:p>
          <w:p w14:paraId="3443B2F3" w14:textId="604DE11E" w:rsidR="009F70C9" w:rsidRPr="00BC5D0C" w:rsidRDefault="002D42B9" w:rsidP="002D42B9">
            <w:pPr>
              <w:jc w:val="center"/>
              <w:rPr>
                <w:rFonts w:ascii="Twinkl Light" w:hAnsi="Twinkl Light"/>
                <w:sz w:val="20"/>
                <w:szCs w:val="20"/>
              </w:rPr>
            </w:pPr>
            <w:r w:rsidRPr="00BC5D0C">
              <w:rPr>
                <w:rFonts w:ascii="Twinkl Light" w:hAnsi="Twinkl Light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6C66871" wp14:editId="78B2AACB">
                  <wp:extent cx="999553" cy="676275"/>
                  <wp:effectExtent l="0" t="0" r="0" b="0"/>
                  <wp:docPr id="3" name="Picture 3" descr="C:\Users\Mrs Burch\AppData\Local\Microsoft\Windows\INetCache\Content.MSO\EAE2E91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rs Burch\AppData\Local\Microsoft\Windows\INetCache\Content.MSO\EAE2E91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295" cy="684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1" w:type="dxa"/>
            <w:shd w:val="clear" w:color="auto" w:fill="F6C5AC" w:themeFill="accent2" w:themeFillTint="66"/>
          </w:tcPr>
          <w:p w14:paraId="6A6C2AF4" w14:textId="2FB2B7E6" w:rsidR="009F70C9" w:rsidRPr="00BC5D0C" w:rsidRDefault="009F70C9" w:rsidP="004C668B">
            <w:pPr>
              <w:rPr>
                <w:rFonts w:ascii="Twinkl Light" w:hAnsi="Twinkl Light"/>
                <w:sz w:val="20"/>
                <w:szCs w:val="20"/>
              </w:rPr>
            </w:pPr>
            <w:r w:rsidRPr="00BC5D0C">
              <w:rPr>
                <w:rFonts w:ascii="Twinkl Light" w:hAnsi="Twinkl Light"/>
                <w:sz w:val="20"/>
                <w:szCs w:val="20"/>
              </w:rPr>
              <w:t>O</w:t>
            </w:r>
            <w:r w:rsidR="004C668B" w:rsidRPr="00BC5D0C">
              <w:rPr>
                <w:rFonts w:ascii="Twinkl Light" w:hAnsi="Twinkl Light"/>
                <w:sz w:val="20"/>
                <w:szCs w:val="20"/>
              </w:rPr>
              <w:t xml:space="preserve">ur </w:t>
            </w:r>
            <w:r w:rsidR="00C07062" w:rsidRPr="00BC5D0C">
              <w:rPr>
                <w:rFonts w:ascii="Twinkl Light" w:hAnsi="Twinkl Light"/>
                <w:sz w:val="20"/>
                <w:szCs w:val="20"/>
              </w:rPr>
              <w:t>Computing lessons will focus on coding and working towards designing a simple game.</w:t>
            </w:r>
          </w:p>
          <w:p w14:paraId="7645AF3E" w14:textId="5D852291" w:rsidR="002D42B9" w:rsidRPr="00BC5D0C" w:rsidRDefault="002D42B9" w:rsidP="004C668B">
            <w:pPr>
              <w:rPr>
                <w:rFonts w:ascii="Twinkl Light" w:hAnsi="Twinkl Light"/>
                <w:sz w:val="20"/>
                <w:szCs w:val="20"/>
              </w:rPr>
            </w:pPr>
          </w:p>
          <w:p w14:paraId="578BF781" w14:textId="77777777" w:rsidR="002D42B9" w:rsidRPr="00BC5D0C" w:rsidRDefault="002D42B9" w:rsidP="004C668B">
            <w:pPr>
              <w:rPr>
                <w:rFonts w:ascii="Twinkl Light" w:hAnsi="Twinkl Light"/>
                <w:sz w:val="20"/>
                <w:szCs w:val="20"/>
              </w:rPr>
            </w:pPr>
          </w:p>
          <w:p w14:paraId="2434D6BE" w14:textId="7C53BFCF" w:rsidR="002D42B9" w:rsidRPr="00BC5D0C" w:rsidRDefault="002D42B9" w:rsidP="002D42B9">
            <w:pPr>
              <w:jc w:val="center"/>
              <w:rPr>
                <w:rFonts w:ascii="Twinkl Light" w:hAnsi="Twinkl Light"/>
                <w:sz w:val="20"/>
                <w:szCs w:val="20"/>
              </w:rPr>
            </w:pPr>
            <w:r w:rsidRPr="00BC5D0C">
              <w:rPr>
                <w:rFonts w:ascii="Twinkl Light" w:hAnsi="Twinkl Light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A747145" wp14:editId="459DB266">
                  <wp:extent cx="1000125" cy="733425"/>
                  <wp:effectExtent l="0" t="0" r="9525" b="9525"/>
                  <wp:docPr id="4" name="Picture 4" descr="C:\Users\Mrs Burch\AppData\Local\Microsoft\Windows\INetCache\Content.MSO\4CD0179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rs Burch\AppData\Local\Microsoft\Windows\INetCache\Content.MSO\4CD01799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3333"/>
                          <a:stretch/>
                        </pic:blipFill>
                        <pic:spPr bwMode="auto">
                          <a:xfrm>
                            <a:off x="0" y="0"/>
                            <a:ext cx="10001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5" w:type="dxa"/>
            <w:shd w:val="clear" w:color="auto" w:fill="C8CFF8"/>
          </w:tcPr>
          <w:p w14:paraId="69D41858" w14:textId="33B3DD6C" w:rsidR="002D42B9" w:rsidRPr="00BC5D0C" w:rsidRDefault="009F70C9" w:rsidP="002D42B9">
            <w:pPr>
              <w:rPr>
                <w:rFonts w:ascii="Twinkl Light" w:hAnsi="Twinkl Light"/>
                <w:sz w:val="20"/>
                <w:szCs w:val="20"/>
              </w:rPr>
            </w:pPr>
            <w:r w:rsidRPr="00BC5D0C">
              <w:rPr>
                <w:rFonts w:ascii="Twinkl Light" w:hAnsi="Twinkl Light"/>
                <w:sz w:val="20"/>
                <w:szCs w:val="20"/>
              </w:rPr>
              <w:t>Year 6 will develop</w:t>
            </w:r>
            <w:r w:rsidR="000B6DCD" w:rsidRPr="00BC5D0C">
              <w:rPr>
                <w:rFonts w:ascii="Twinkl Light" w:hAnsi="Twinkl Light"/>
                <w:sz w:val="20"/>
                <w:szCs w:val="20"/>
              </w:rPr>
              <w:t xml:space="preserve"> their </w:t>
            </w:r>
            <w:r w:rsidR="00FA4C5D">
              <w:rPr>
                <w:rFonts w:ascii="Twinkl Light" w:hAnsi="Twinkl Light"/>
                <w:sz w:val="20"/>
                <w:szCs w:val="20"/>
              </w:rPr>
              <w:t>basketball skills, and a number of athletics disciplines.</w:t>
            </w:r>
          </w:p>
          <w:p w14:paraId="2DE291DF" w14:textId="77777777" w:rsidR="002D42B9" w:rsidRPr="00BC5D0C" w:rsidRDefault="002D42B9" w:rsidP="002D42B9">
            <w:pPr>
              <w:rPr>
                <w:rFonts w:ascii="Twinkl Light" w:hAnsi="Twinkl Light"/>
                <w:sz w:val="20"/>
                <w:szCs w:val="20"/>
              </w:rPr>
            </w:pPr>
          </w:p>
          <w:p w14:paraId="674571E5" w14:textId="2F6D2FDE" w:rsidR="00474C1C" w:rsidRPr="00BC5D0C" w:rsidRDefault="002D42B9" w:rsidP="002D42B9">
            <w:pPr>
              <w:rPr>
                <w:rFonts w:ascii="Twinkl Light" w:hAnsi="Twinkl Light"/>
                <w:sz w:val="20"/>
                <w:szCs w:val="20"/>
              </w:rPr>
            </w:pPr>
            <w:r w:rsidRPr="00BC5D0C">
              <w:rPr>
                <w:rFonts w:ascii="Twinkl Light" w:hAnsi="Twinkl Light"/>
                <w:sz w:val="20"/>
                <w:szCs w:val="20"/>
              </w:rPr>
              <w:t xml:space="preserve">We will also be exploring OAA (Outdoor Adventurous </w:t>
            </w:r>
            <w:r w:rsidR="00FA4C5D" w:rsidRPr="00BC5D0C">
              <w:rPr>
                <w:rFonts w:ascii="Twinkl Light" w:hAnsi="Twinkl Light"/>
                <w:sz w:val="20"/>
                <w:szCs w:val="20"/>
              </w:rPr>
              <w:t>Activities) which</w:t>
            </w:r>
            <w:r w:rsidRPr="00BC5D0C">
              <w:rPr>
                <w:rFonts w:ascii="Twinkl Light" w:hAnsi="Twinkl Light"/>
                <w:sz w:val="20"/>
                <w:szCs w:val="20"/>
              </w:rPr>
              <w:t xml:space="preserve"> develops teamwork, problem solving and leadership skills. </w:t>
            </w:r>
            <w:r w:rsidR="00474C1C" w:rsidRPr="00BC5D0C">
              <w:rPr>
                <w:rFonts w:ascii="Twinkl Light" w:hAnsi="Twinkl Light"/>
                <w:sz w:val="20"/>
                <w:szCs w:val="20"/>
              </w:rPr>
              <w:t xml:space="preserve"> </w:t>
            </w:r>
          </w:p>
        </w:tc>
      </w:tr>
    </w:tbl>
    <w:p w14:paraId="7EA6B06A" w14:textId="77777777" w:rsidR="008A3C3F" w:rsidRPr="00BC5D0C" w:rsidRDefault="008A3C3F" w:rsidP="00BC5D0C">
      <w:pPr>
        <w:rPr>
          <w:rFonts w:ascii="Twinkl Light" w:hAnsi="Twinkl Light"/>
        </w:rPr>
      </w:pPr>
    </w:p>
    <w:sectPr w:rsidR="008A3C3F" w:rsidRPr="00BC5D0C" w:rsidSect="008A3C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Twinkl Light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F5877"/>
    <w:multiLevelType w:val="hybridMultilevel"/>
    <w:tmpl w:val="2E76C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3F"/>
    <w:rsid w:val="000B6DCD"/>
    <w:rsid w:val="001062E6"/>
    <w:rsid w:val="00142862"/>
    <w:rsid w:val="001724B5"/>
    <w:rsid w:val="00260F78"/>
    <w:rsid w:val="002D42B9"/>
    <w:rsid w:val="00450413"/>
    <w:rsid w:val="00452B14"/>
    <w:rsid w:val="00474C1C"/>
    <w:rsid w:val="004C668B"/>
    <w:rsid w:val="00731BBE"/>
    <w:rsid w:val="00767F9B"/>
    <w:rsid w:val="007B3678"/>
    <w:rsid w:val="008228AE"/>
    <w:rsid w:val="008A3C3F"/>
    <w:rsid w:val="008B4E56"/>
    <w:rsid w:val="009F70C9"/>
    <w:rsid w:val="00B17D02"/>
    <w:rsid w:val="00BC5D0C"/>
    <w:rsid w:val="00C07062"/>
    <w:rsid w:val="00C93EC7"/>
    <w:rsid w:val="00CE46EF"/>
    <w:rsid w:val="00CE4838"/>
    <w:rsid w:val="00D13266"/>
    <w:rsid w:val="00D9675B"/>
    <w:rsid w:val="00EF1059"/>
    <w:rsid w:val="00F17AF4"/>
    <w:rsid w:val="00F22F54"/>
    <w:rsid w:val="00F81EE1"/>
    <w:rsid w:val="00FA4C5D"/>
    <w:rsid w:val="01BE8333"/>
    <w:rsid w:val="04726D30"/>
    <w:rsid w:val="07CC86AE"/>
    <w:rsid w:val="0B9E8C03"/>
    <w:rsid w:val="0F16A9D6"/>
    <w:rsid w:val="17AC2D5D"/>
    <w:rsid w:val="23184C3A"/>
    <w:rsid w:val="254EA4D9"/>
    <w:rsid w:val="2CF4D5A9"/>
    <w:rsid w:val="333C86A0"/>
    <w:rsid w:val="37B7CC98"/>
    <w:rsid w:val="3FC69396"/>
    <w:rsid w:val="5082FC07"/>
    <w:rsid w:val="577DE2DE"/>
    <w:rsid w:val="5ADA0141"/>
    <w:rsid w:val="641BC8AA"/>
    <w:rsid w:val="6436F0C4"/>
    <w:rsid w:val="66F0A5F2"/>
    <w:rsid w:val="6806E22A"/>
    <w:rsid w:val="71C30D73"/>
    <w:rsid w:val="73833103"/>
    <w:rsid w:val="760E201C"/>
    <w:rsid w:val="7A31C51F"/>
    <w:rsid w:val="7CD6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60738"/>
  <w15:chartTrackingRefBased/>
  <w15:docId w15:val="{1256DB1B-F124-4717-97E9-936DD377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C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3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 Kay</dc:creator>
  <cp:keywords/>
  <dc:description/>
  <cp:lastModifiedBy>Thomas Hawkins</cp:lastModifiedBy>
  <cp:revision>4</cp:revision>
  <dcterms:created xsi:type="dcterms:W3CDTF">2026-04-15T15:02:00Z</dcterms:created>
  <dcterms:modified xsi:type="dcterms:W3CDTF">2026-04-15T15:13:00Z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63fa9-82a6-4115-93ed-9290710752ce_Enabled">
    <vt:lpwstr>true</vt:lpwstr>
  </property>
  <property fmtid="{D5CDD505-2E9C-101B-9397-08002B2CF9AE}" pid="3" name="MSIP_Label_d0763fa9-82a6-4115-93ed-9290710752ce_SetDate">
    <vt:lpwstr>2024-08-27T10:12:06Z</vt:lpwstr>
  </property>
  <property fmtid="{D5CDD505-2E9C-101B-9397-08002B2CF9AE}" pid="4" name="MSIP_Label_d0763fa9-82a6-4115-93ed-9290710752ce_Method">
    <vt:lpwstr>Standard</vt:lpwstr>
  </property>
  <property fmtid="{D5CDD505-2E9C-101B-9397-08002B2CF9AE}" pid="5" name="MSIP_Label_d0763fa9-82a6-4115-93ed-9290710752ce_Name">
    <vt:lpwstr>defa4170-0d19-0005-0004-bc88714345d2</vt:lpwstr>
  </property>
  <property fmtid="{D5CDD505-2E9C-101B-9397-08002B2CF9AE}" pid="6" name="MSIP_Label_d0763fa9-82a6-4115-93ed-9290710752ce_SiteId">
    <vt:lpwstr>83a6179b-0291-48f4-87d7-72bd7038a108</vt:lpwstr>
  </property>
  <property fmtid="{D5CDD505-2E9C-101B-9397-08002B2CF9AE}" pid="7" name="MSIP_Label_d0763fa9-82a6-4115-93ed-9290710752ce_ActionId">
    <vt:lpwstr>1a5ca969-9058-40cd-825a-553a41f801fa</vt:lpwstr>
  </property>
  <property fmtid="{D5CDD505-2E9C-101B-9397-08002B2CF9AE}" pid="8" name="MSIP_Label_d0763fa9-82a6-4115-93ed-9290710752ce_ContentBits">
    <vt:lpwstr>0</vt:lpwstr>
  </property>
</Properties>
</file>