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642"/>
        <w:tblW w:w="0" w:type="auto"/>
        <w:tblLook w:val="04A0" w:firstRow="1" w:lastRow="0" w:firstColumn="1" w:lastColumn="0" w:noHBand="0" w:noVBand="1"/>
      </w:tblPr>
      <w:tblGrid>
        <w:gridCol w:w="4649"/>
        <w:gridCol w:w="4649"/>
        <w:gridCol w:w="4650"/>
      </w:tblGrid>
      <w:tr w:rsidR="008A3C3F" w14:paraId="2974A7D6" w14:textId="77777777" w:rsidTr="01BE8333">
        <w:tc>
          <w:tcPr>
            <w:tcW w:w="4649" w:type="dxa"/>
            <w:shd w:val="clear" w:color="auto" w:fill="4CF2EE"/>
          </w:tcPr>
          <w:p w14:paraId="7A9C2FE6" w14:textId="77777777" w:rsidR="008A3C3F" w:rsidRDefault="008A3C3F" w:rsidP="008A3C3F">
            <w:r>
              <w:t>English</w:t>
            </w:r>
          </w:p>
        </w:tc>
        <w:tc>
          <w:tcPr>
            <w:tcW w:w="4649" w:type="dxa"/>
            <w:shd w:val="clear" w:color="auto" w:fill="EC4069"/>
          </w:tcPr>
          <w:p w14:paraId="54E68ADE" w14:textId="77777777" w:rsidR="008A3C3F" w:rsidRDefault="008A3C3F" w:rsidP="008A3C3F">
            <w:r>
              <w:t>Maths</w:t>
            </w:r>
          </w:p>
        </w:tc>
        <w:tc>
          <w:tcPr>
            <w:tcW w:w="4650" w:type="dxa"/>
            <w:shd w:val="clear" w:color="auto" w:fill="FBC131"/>
          </w:tcPr>
          <w:p w14:paraId="2B6A5612" w14:textId="77777777" w:rsidR="008A3C3F" w:rsidRDefault="008A3C3F" w:rsidP="008A3C3F">
            <w:r>
              <w:t>Science</w:t>
            </w:r>
          </w:p>
        </w:tc>
      </w:tr>
      <w:tr w:rsidR="008A3C3F" w14:paraId="1B16B9C9" w14:textId="77777777" w:rsidTr="00825A07">
        <w:trPr>
          <w:trHeight w:val="3090"/>
        </w:trPr>
        <w:tc>
          <w:tcPr>
            <w:tcW w:w="4649" w:type="dxa"/>
            <w:shd w:val="clear" w:color="auto" w:fill="DCF8F5"/>
          </w:tcPr>
          <w:p w14:paraId="588F7B90" w14:textId="466BF59D" w:rsidR="00825A07" w:rsidRPr="00825A07" w:rsidRDefault="009F70C9" w:rsidP="00825A07">
            <w:pPr>
              <w:jc w:val="both"/>
              <w:rPr>
                <w:sz w:val="20"/>
                <w:szCs w:val="20"/>
              </w:rPr>
            </w:pPr>
            <w:r w:rsidRPr="01BE8333">
              <w:rPr>
                <w:sz w:val="20"/>
                <w:szCs w:val="20"/>
              </w:rPr>
              <w:t>Text</w:t>
            </w:r>
            <w:r w:rsidR="00F17AF4" w:rsidRPr="01BE8333">
              <w:rPr>
                <w:sz w:val="20"/>
                <w:szCs w:val="20"/>
              </w:rPr>
              <w:t>s</w:t>
            </w:r>
            <w:r w:rsidRPr="01BE8333">
              <w:rPr>
                <w:sz w:val="20"/>
                <w:szCs w:val="20"/>
              </w:rPr>
              <w:t xml:space="preserve">: </w:t>
            </w:r>
            <w:r w:rsidR="00825A07" w:rsidRPr="00825A07">
              <w:rPr>
                <w:sz w:val="20"/>
                <w:szCs w:val="20"/>
              </w:rPr>
              <w:t xml:space="preserve">The Nowhere Emporium </w:t>
            </w:r>
            <w:r w:rsidR="00825A07" w:rsidRPr="00825A07">
              <w:rPr>
                <w:rFonts w:hint="cs"/>
                <w:sz w:val="20"/>
                <w:szCs w:val="20"/>
              </w:rPr>
              <w:t>–</w:t>
            </w:r>
            <w:r w:rsidR="00825A07" w:rsidRPr="00825A07">
              <w:rPr>
                <w:sz w:val="20"/>
                <w:szCs w:val="20"/>
              </w:rPr>
              <w:t xml:space="preserve"> Ross </w:t>
            </w:r>
            <w:proofErr w:type="spellStart"/>
            <w:r w:rsidR="00825A07" w:rsidRPr="00825A07">
              <w:rPr>
                <w:sz w:val="20"/>
                <w:szCs w:val="20"/>
              </w:rPr>
              <w:t>MacKenzie</w:t>
            </w:r>
            <w:proofErr w:type="spellEnd"/>
            <w:r w:rsidR="00825A07">
              <w:rPr>
                <w:sz w:val="20"/>
                <w:szCs w:val="20"/>
              </w:rPr>
              <w:t xml:space="preserve">; A Place for me: stories about the </w:t>
            </w:r>
            <w:proofErr w:type="spellStart"/>
            <w:r w:rsidR="00825A07">
              <w:rPr>
                <w:sz w:val="20"/>
                <w:szCs w:val="20"/>
              </w:rPr>
              <w:t>Windrush</w:t>
            </w:r>
            <w:proofErr w:type="spellEnd"/>
            <w:r w:rsidR="00825A07">
              <w:rPr>
                <w:sz w:val="20"/>
                <w:szCs w:val="20"/>
              </w:rPr>
              <w:t xml:space="preserve"> Generation; ‘Melanin’ by Levi </w:t>
            </w:r>
            <w:proofErr w:type="spellStart"/>
            <w:r w:rsidR="00825A07">
              <w:rPr>
                <w:sz w:val="20"/>
                <w:szCs w:val="20"/>
              </w:rPr>
              <w:t>Tafari</w:t>
            </w:r>
            <w:proofErr w:type="spellEnd"/>
            <w:r w:rsidR="00825A07">
              <w:rPr>
                <w:sz w:val="20"/>
                <w:szCs w:val="20"/>
              </w:rPr>
              <w:t xml:space="preserve">; Once – Morris </w:t>
            </w:r>
            <w:proofErr w:type="spellStart"/>
            <w:r w:rsidR="00825A07">
              <w:rPr>
                <w:sz w:val="20"/>
                <w:szCs w:val="20"/>
              </w:rPr>
              <w:t>Gleitzman</w:t>
            </w:r>
            <w:proofErr w:type="spellEnd"/>
            <w:r w:rsidR="00825A07">
              <w:rPr>
                <w:sz w:val="20"/>
                <w:szCs w:val="20"/>
              </w:rPr>
              <w:t>; Christmas poetry</w:t>
            </w:r>
          </w:p>
          <w:p w14:paraId="7B579887" w14:textId="1B8680A7" w:rsidR="008A3C3F" w:rsidRPr="00B17D02" w:rsidRDefault="00825A07" w:rsidP="00825A07">
            <w:pPr>
              <w:jc w:val="both"/>
              <w:rPr>
                <w:sz w:val="20"/>
                <w:szCs w:val="20"/>
              </w:rPr>
            </w:pPr>
            <w:r w:rsidRPr="00825A07">
              <w:rPr>
                <w:sz w:val="20"/>
                <w:szCs w:val="20"/>
              </w:rPr>
              <w:t xml:space="preserve">The children will use descriptive language </w:t>
            </w:r>
            <w:r>
              <w:rPr>
                <w:sz w:val="20"/>
                <w:szCs w:val="20"/>
              </w:rPr>
              <w:t xml:space="preserve">to create narratives, setting descriptions and character descriptions.  As part of Black History Month, the children will learn and create a non-chronological report about the </w:t>
            </w:r>
            <w:proofErr w:type="spellStart"/>
            <w:r>
              <w:rPr>
                <w:sz w:val="20"/>
                <w:szCs w:val="20"/>
              </w:rPr>
              <w:t>Windrush</w:t>
            </w:r>
            <w:proofErr w:type="spellEnd"/>
            <w:r>
              <w:rPr>
                <w:sz w:val="20"/>
                <w:szCs w:val="20"/>
              </w:rPr>
              <w:t xml:space="preserve"> Generation.  The children will experience ‘Once’ (a novel about the holocaust) and write for various purposes.  They will also read and create Christmas poetry for performance. </w:t>
            </w:r>
          </w:p>
        </w:tc>
        <w:tc>
          <w:tcPr>
            <w:tcW w:w="4649" w:type="dxa"/>
            <w:shd w:val="clear" w:color="auto" w:fill="FED6E4"/>
          </w:tcPr>
          <w:p w14:paraId="13C38721" w14:textId="77777777" w:rsidR="00F17AF4" w:rsidRDefault="00825A07" w:rsidP="00825A07">
            <w:pPr>
              <w:jc w:val="both"/>
              <w:rPr>
                <w:sz w:val="20"/>
                <w:szCs w:val="20"/>
              </w:rPr>
            </w:pPr>
            <w:r>
              <w:rPr>
                <w:sz w:val="20"/>
                <w:szCs w:val="20"/>
              </w:rPr>
              <w:t>The children will consolidate the knowledge and understanding of place value, as well as using the four operations: addition, subtraction, multiplication and division.</w:t>
            </w:r>
            <w:r w:rsidR="00D7117C">
              <w:rPr>
                <w:sz w:val="20"/>
                <w:szCs w:val="20"/>
              </w:rPr>
              <w:t xml:space="preserve">  Later in the term the focus will turn to fractions, again consolidating prior learning particularly from Year Five.  This will include finding common denominators to accurately calculate fractions.</w:t>
            </w:r>
          </w:p>
          <w:p w14:paraId="27975282" w14:textId="77777777" w:rsidR="00D7117C" w:rsidRDefault="00D7117C" w:rsidP="00825A07">
            <w:pPr>
              <w:jc w:val="both"/>
              <w:rPr>
                <w:sz w:val="20"/>
                <w:szCs w:val="20"/>
              </w:rPr>
            </w:pPr>
          </w:p>
          <w:p w14:paraId="6A836070" w14:textId="3AF44096" w:rsidR="00D7117C" w:rsidRPr="00C07062" w:rsidRDefault="00D7117C" w:rsidP="00825A07">
            <w:pPr>
              <w:jc w:val="both"/>
              <w:rPr>
                <w:sz w:val="20"/>
                <w:szCs w:val="20"/>
                <w:highlight w:val="yellow"/>
              </w:rPr>
            </w:pPr>
            <w:r>
              <w:rPr>
                <w:sz w:val="20"/>
                <w:szCs w:val="20"/>
              </w:rPr>
              <w:t>Fluent in Five sessions will continue taking place on a daily basis to continually refresh prior learning and understanding.</w:t>
            </w:r>
          </w:p>
        </w:tc>
        <w:tc>
          <w:tcPr>
            <w:tcW w:w="4650" w:type="dxa"/>
            <w:shd w:val="clear" w:color="auto" w:fill="FBD9A7"/>
          </w:tcPr>
          <w:p w14:paraId="4D178A05" w14:textId="65BBC5FD" w:rsidR="008A3C3F" w:rsidRPr="00EE08D4" w:rsidRDefault="00F17AF4" w:rsidP="00EE08D4">
            <w:pPr>
              <w:jc w:val="both"/>
              <w:rPr>
                <w:sz w:val="20"/>
                <w:szCs w:val="20"/>
              </w:rPr>
            </w:pPr>
            <w:r w:rsidRPr="00EE08D4">
              <w:rPr>
                <w:sz w:val="20"/>
                <w:szCs w:val="20"/>
              </w:rPr>
              <w:t xml:space="preserve">Year 6 will learn about ‘Light and Sight’. They will learn about the key principles of light, including that light travels in straight lines and be able to explain that we see things because light travels from light sources to our eyes or from light sources to objects and then to our eyes. </w:t>
            </w:r>
            <w:r w:rsidR="00EE08D4">
              <w:rPr>
                <w:sz w:val="20"/>
                <w:szCs w:val="20"/>
              </w:rPr>
              <w:t xml:space="preserve">This topic will be followed with a focus on ‘Classifying Living Things’, building on their prior learning about animals and humans.  In both, they will </w:t>
            </w:r>
            <w:r w:rsidRPr="00EE08D4">
              <w:rPr>
                <w:sz w:val="20"/>
                <w:szCs w:val="20"/>
              </w:rPr>
              <w:t>use scientific vocabulary and record and present data to support their reasoning.</w:t>
            </w:r>
          </w:p>
        </w:tc>
      </w:tr>
    </w:tbl>
    <w:p w14:paraId="02C6F2B1" w14:textId="22C6E2BA" w:rsidR="008A3C3F" w:rsidRPr="008A3C3F" w:rsidRDefault="008A3C3F" w:rsidP="008A3C3F"/>
    <w:p w14:paraId="3CB29AAF" w14:textId="6D823E4E" w:rsidR="008A3C3F" w:rsidRPr="008A3C3F" w:rsidRDefault="00B17D02" w:rsidP="008A3C3F">
      <w:r w:rsidRPr="00493408">
        <w:rPr>
          <w:rFonts w:ascii="Century Gothic" w:hAnsi="Century Gothic"/>
          <w:noProof/>
          <w:lang w:eastAsia="en-GB"/>
        </w:rPr>
        <w:drawing>
          <wp:anchor distT="0" distB="0" distL="114300" distR="114300" simplePos="0" relativeHeight="251658241" behindDoc="0" locked="0" layoutInCell="1" allowOverlap="1" wp14:anchorId="28AA3774" wp14:editId="12043CF7">
            <wp:simplePos x="0" y="0"/>
            <wp:positionH relativeFrom="margin">
              <wp:posOffset>1729017</wp:posOffset>
            </wp:positionH>
            <wp:positionV relativeFrom="paragraph">
              <wp:posOffset>17145</wp:posOffset>
            </wp:positionV>
            <wp:extent cx="778598" cy="897292"/>
            <wp:effectExtent l="0" t="0" r="2540" b="0"/>
            <wp:wrapNone/>
            <wp:docPr id="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blue and white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8598" cy="8972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58240" behindDoc="0" locked="0" layoutInCell="1" allowOverlap="1" wp14:anchorId="36B6E253" wp14:editId="0E6D6103">
                <wp:simplePos x="0" y="0"/>
                <wp:positionH relativeFrom="margin">
                  <wp:align>center</wp:align>
                </wp:positionH>
                <wp:positionV relativeFrom="paragraph">
                  <wp:posOffset>162164</wp:posOffset>
                </wp:positionV>
                <wp:extent cx="3820160" cy="642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160" cy="642796"/>
                        </a:xfrm>
                        <a:prstGeom prst="rect">
                          <a:avLst/>
                        </a:prstGeom>
                        <a:noFill/>
                        <a:ln w="9525">
                          <a:noFill/>
                          <a:miter lim="800000"/>
                          <a:headEnd/>
                          <a:tailEnd/>
                        </a:ln>
                      </wps:spPr>
                      <wps:txbx>
                        <w:txbxContent>
                          <w:p w14:paraId="371860B6" w14:textId="54705FEB" w:rsidR="008A3C3F" w:rsidRPr="00B17D02" w:rsidRDefault="00142862" w:rsidP="009F70C9">
                            <w:pPr>
                              <w:spacing w:line="240" w:lineRule="auto"/>
                              <w:jc w:val="center"/>
                              <w:rPr>
                                <w:rFonts w:ascii="ADLaM Display" w:hAnsi="ADLaM Display" w:cs="ADLaM Display"/>
                                <w:sz w:val="28"/>
                                <w:szCs w:val="28"/>
                              </w:rPr>
                            </w:pPr>
                            <w:r>
                              <w:rPr>
                                <w:rFonts w:ascii="ADLaM Display" w:hAnsi="ADLaM Display" w:cs="ADLaM Display"/>
                                <w:sz w:val="28"/>
                                <w:szCs w:val="28"/>
                              </w:rPr>
                              <w:t xml:space="preserve">Year 6 – </w:t>
                            </w:r>
                            <w:r w:rsidR="00825A07">
                              <w:rPr>
                                <w:rFonts w:ascii="ADLaM Display" w:hAnsi="ADLaM Display" w:cs="ADLaM Display"/>
                                <w:sz w:val="28"/>
                                <w:szCs w:val="28"/>
                              </w:rPr>
                              <w:t>Autumn Term – 2025-2026</w:t>
                            </w:r>
                          </w:p>
                          <w:p w14:paraId="00916F14" w14:textId="0E8CECE0" w:rsidR="009F70C9" w:rsidRPr="00B17D02" w:rsidRDefault="00D7117C" w:rsidP="009F70C9">
                            <w:pPr>
                              <w:spacing w:line="240" w:lineRule="auto"/>
                              <w:jc w:val="center"/>
                              <w:rPr>
                                <w:rFonts w:ascii="ADLaM Display" w:hAnsi="ADLaM Display" w:cs="ADLaM Display"/>
                                <w:i/>
                                <w:iCs/>
                                <w:sz w:val="28"/>
                                <w:szCs w:val="28"/>
                              </w:rPr>
                            </w:pPr>
                            <w:r>
                              <w:rPr>
                                <w:rFonts w:ascii="ADLaM Display" w:hAnsi="ADLaM Display" w:cs="ADLaM Display"/>
                                <w:i/>
                                <w:iCs/>
                                <w:sz w:val="28"/>
                                <w:szCs w:val="28"/>
                              </w:rPr>
                              <w:t>‘Shadows of the Past</w:t>
                            </w:r>
                            <w:r w:rsidR="009F70C9" w:rsidRPr="00B17D02">
                              <w:rPr>
                                <w:rFonts w:ascii="ADLaM Display" w:hAnsi="ADLaM Display" w:cs="ADLaM Display"/>
                                <w:i/>
                                <w:iCs/>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B6E253" id="_x0000_t202" coordsize="21600,21600" o:spt="202" path="m,l,21600r21600,l21600,xe">
                <v:stroke joinstyle="miter"/>
                <v:path gradientshapeok="t" o:connecttype="rect"/>
              </v:shapetype>
              <v:shape id="Text Box 2" o:spid="_x0000_s1026" type="#_x0000_t202" style="position:absolute;margin-left:0;margin-top:12.75pt;width:300.8pt;height:50.6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" filled="f" stroked="f">
                <v:textbox>
                  <w:txbxContent>
                    <w:p w14:paraId="371860B6" w14:textId="54705FEB" w:rsidR="008A3C3F" w:rsidRPr="00B17D02" w:rsidRDefault="00142862" w:rsidP="009F70C9">
                      <w:pPr>
                        <w:spacing w:line="240" w:lineRule="auto"/>
                        <w:jc w:val="center"/>
                        <w:rPr>
                          <w:rFonts w:ascii="ADLaM Display" w:hAnsi="ADLaM Display" w:cs="ADLaM Display"/>
                          <w:sz w:val="28"/>
                          <w:szCs w:val="28"/>
                        </w:rPr>
                      </w:pPr>
                      <w:r>
                        <w:rPr>
                          <w:rFonts w:ascii="ADLaM Display" w:hAnsi="ADLaM Display" w:cs="ADLaM Display"/>
                          <w:sz w:val="28"/>
                          <w:szCs w:val="28"/>
                        </w:rPr>
                        <w:t xml:space="preserve">Year 6 – </w:t>
                      </w:r>
                      <w:r w:rsidR="00825A07">
                        <w:rPr>
                          <w:rFonts w:ascii="ADLaM Display" w:hAnsi="ADLaM Display" w:cs="ADLaM Display"/>
                          <w:sz w:val="28"/>
                          <w:szCs w:val="28"/>
                        </w:rPr>
                        <w:t>Autumn Term – 2025-2026</w:t>
                      </w:r>
                    </w:p>
                    <w:p w14:paraId="00916F14" w14:textId="0E8CECE0" w:rsidR="009F70C9" w:rsidRPr="00B17D02" w:rsidRDefault="00D7117C" w:rsidP="009F70C9">
                      <w:pPr>
                        <w:spacing w:line="240" w:lineRule="auto"/>
                        <w:jc w:val="center"/>
                        <w:rPr>
                          <w:rFonts w:ascii="ADLaM Display" w:hAnsi="ADLaM Display" w:cs="ADLaM Display"/>
                          <w:i/>
                          <w:iCs/>
                          <w:sz w:val="28"/>
                          <w:szCs w:val="28"/>
                        </w:rPr>
                      </w:pPr>
                      <w:r>
                        <w:rPr>
                          <w:rFonts w:ascii="ADLaM Display" w:hAnsi="ADLaM Display" w:cs="ADLaM Display"/>
                          <w:i/>
                          <w:iCs/>
                          <w:sz w:val="28"/>
                          <w:szCs w:val="28"/>
                        </w:rPr>
                        <w:t>‘Shadows of the Past</w:t>
                      </w:r>
                      <w:r w:rsidR="009F70C9" w:rsidRPr="00B17D02">
                        <w:rPr>
                          <w:rFonts w:ascii="ADLaM Display" w:hAnsi="ADLaM Display" w:cs="ADLaM Display"/>
                          <w:i/>
                          <w:iCs/>
                          <w:sz w:val="28"/>
                          <w:szCs w:val="28"/>
                        </w:rPr>
                        <w:t>’</w:t>
                      </w:r>
                    </w:p>
                  </w:txbxContent>
                </v:textbox>
                <w10:wrap type="square" anchorx="margin"/>
              </v:shape>
            </w:pict>
          </mc:Fallback>
        </mc:AlternateContent>
      </w:r>
    </w:p>
    <w:p w14:paraId="4968461B" w14:textId="77777777" w:rsidR="000B6DCD" w:rsidRDefault="000B6DCD" w:rsidP="008A3C3F"/>
    <w:p w14:paraId="3188808F" w14:textId="77777777" w:rsidR="00B17D02" w:rsidRDefault="00B17D02" w:rsidP="008A3C3F"/>
    <w:tbl>
      <w:tblPr>
        <w:tblStyle w:val="TableGrid"/>
        <w:tblpPr w:leftFromText="180" w:rightFromText="180" w:vertAnchor="text" w:horzAnchor="margin" w:tblpY="322"/>
        <w:tblW w:w="0" w:type="auto"/>
        <w:tblLook w:val="04A0" w:firstRow="1" w:lastRow="0" w:firstColumn="1" w:lastColumn="0" w:noHBand="0" w:noVBand="1"/>
      </w:tblPr>
      <w:tblGrid>
        <w:gridCol w:w="2364"/>
        <w:gridCol w:w="3160"/>
        <w:gridCol w:w="2693"/>
        <w:gridCol w:w="1843"/>
        <w:gridCol w:w="2126"/>
        <w:gridCol w:w="1762"/>
      </w:tblGrid>
      <w:tr w:rsidR="007A356E" w14:paraId="1B947366" w14:textId="77777777" w:rsidTr="007A356E">
        <w:tc>
          <w:tcPr>
            <w:tcW w:w="2364" w:type="dxa"/>
            <w:shd w:val="clear" w:color="auto" w:fill="8DD873" w:themeFill="accent6" w:themeFillTint="99"/>
          </w:tcPr>
          <w:p w14:paraId="264FDB36" w14:textId="77777777" w:rsidR="007A356E" w:rsidRDefault="007A356E" w:rsidP="007A356E">
            <w:r>
              <w:t>History &amp; Geography</w:t>
            </w:r>
          </w:p>
        </w:tc>
        <w:tc>
          <w:tcPr>
            <w:tcW w:w="3160" w:type="dxa"/>
            <w:shd w:val="clear" w:color="auto" w:fill="D86DCB" w:themeFill="accent5" w:themeFillTint="99"/>
          </w:tcPr>
          <w:p w14:paraId="60997930" w14:textId="77777777" w:rsidR="007A356E" w:rsidRDefault="007A356E" w:rsidP="007A356E">
            <w:r>
              <w:t>PSHE and RE</w:t>
            </w:r>
          </w:p>
        </w:tc>
        <w:tc>
          <w:tcPr>
            <w:tcW w:w="2693" w:type="dxa"/>
            <w:shd w:val="clear" w:color="auto" w:fill="60CAF3" w:themeFill="accent4" w:themeFillTint="99"/>
          </w:tcPr>
          <w:p w14:paraId="7ACB06B8" w14:textId="77777777" w:rsidR="007A356E" w:rsidRDefault="007A356E" w:rsidP="007A356E">
            <w:pPr>
              <w:tabs>
                <w:tab w:val="center" w:pos="1023"/>
              </w:tabs>
            </w:pPr>
            <w:r>
              <w:t>Art and DT</w:t>
            </w:r>
          </w:p>
        </w:tc>
        <w:tc>
          <w:tcPr>
            <w:tcW w:w="1843" w:type="dxa"/>
            <w:shd w:val="clear" w:color="auto" w:fill="FCFC70"/>
          </w:tcPr>
          <w:p w14:paraId="59CDAA57" w14:textId="77777777" w:rsidR="007A356E" w:rsidRDefault="007A356E" w:rsidP="007A356E">
            <w:r>
              <w:t>Music</w:t>
            </w:r>
          </w:p>
        </w:tc>
        <w:tc>
          <w:tcPr>
            <w:tcW w:w="2126" w:type="dxa"/>
            <w:shd w:val="clear" w:color="auto" w:fill="E97132" w:themeFill="accent2"/>
          </w:tcPr>
          <w:p w14:paraId="420CC238" w14:textId="77777777" w:rsidR="007A356E" w:rsidRDefault="007A356E" w:rsidP="007A356E">
            <w:r>
              <w:t>Computing</w:t>
            </w:r>
          </w:p>
        </w:tc>
        <w:tc>
          <w:tcPr>
            <w:tcW w:w="1762" w:type="dxa"/>
            <w:shd w:val="clear" w:color="auto" w:fill="4472E4"/>
          </w:tcPr>
          <w:p w14:paraId="7E83A66C" w14:textId="77777777" w:rsidR="007A356E" w:rsidRDefault="007A356E" w:rsidP="007A356E">
            <w:r>
              <w:t>PE</w:t>
            </w:r>
          </w:p>
        </w:tc>
      </w:tr>
      <w:tr w:rsidR="007A356E" w14:paraId="4917436D" w14:textId="77777777" w:rsidTr="00DC13CC">
        <w:trPr>
          <w:trHeight w:val="2673"/>
        </w:trPr>
        <w:tc>
          <w:tcPr>
            <w:tcW w:w="2364" w:type="dxa"/>
            <w:shd w:val="clear" w:color="auto" w:fill="D9F2D0" w:themeFill="accent6" w:themeFillTint="33"/>
          </w:tcPr>
          <w:p w14:paraId="291BD4C4" w14:textId="77777777" w:rsidR="007A356E" w:rsidRPr="00B17D02" w:rsidRDefault="007A356E" w:rsidP="007A356E">
            <w:pPr>
              <w:rPr>
                <w:sz w:val="20"/>
                <w:szCs w:val="20"/>
              </w:rPr>
            </w:pPr>
            <w:r>
              <w:rPr>
                <w:sz w:val="20"/>
                <w:szCs w:val="20"/>
              </w:rPr>
              <w:t>In Geography the children will building on their understanding of interdependence by tackling the question: ‘Could the UK thrive without imports?’ In History, the focus will be on identifying and describing themes in crime and punishment through time.</w:t>
            </w:r>
          </w:p>
        </w:tc>
        <w:tc>
          <w:tcPr>
            <w:tcW w:w="3160" w:type="dxa"/>
            <w:shd w:val="clear" w:color="auto" w:fill="F2CEED" w:themeFill="accent5" w:themeFillTint="33"/>
          </w:tcPr>
          <w:p w14:paraId="2BBE2C56" w14:textId="07C193FA" w:rsidR="007A356E" w:rsidRPr="00B17D02" w:rsidRDefault="007A356E" w:rsidP="007A356E">
            <w:pPr>
              <w:rPr>
                <w:sz w:val="20"/>
                <w:szCs w:val="20"/>
              </w:rPr>
            </w:pPr>
            <w:r>
              <w:rPr>
                <w:sz w:val="20"/>
                <w:szCs w:val="20"/>
              </w:rPr>
              <w:t xml:space="preserve">Our PSHE topics will look at setting personal goals, achieving these in spite of fears and knowing our </w:t>
            </w:r>
            <w:bookmarkStart w:id="0" w:name="_GoBack"/>
            <w:bookmarkEnd w:id="0"/>
            <w:r>
              <w:rPr>
                <w:sz w:val="20"/>
                <w:szCs w:val="20"/>
              </w:rPr>
              <w:t>rights and responsibilities as contributors in a democracy; and celebrating differences between us.</w:t>
            </w:r>
          </w:p>
          <w:p w14:paraId="39B79D82" w14:textId="77777777" w:rsidR="007A356E" w:rsidRPr="00B17D02" w:rsidRDefault="007A356E" w:rsidP="007A356E">
            <w:pPr>
              <w:rPr>
                <w:sz w:val="20"/>
                <w:szCs w:val="20"/>
              </w:rPr>
            </w:pPr>
          </w:p>
          <w:p w14:paraId="54225BE4" w14:textId="77777777" w:rsidR="007A356E" w:rsidRPr="00B17D02" w:rsidRDefault="007A356E" w:rsidP="007A356E">
            <w:pPr>
              <w:tabs>
                <w:tab w:val="right" w:pos="2111"/>
              </w:tabs>
              <w:rPr>
                <w:sz w:val="20"/>
                <w:szCs w:val="20"/>
              </w:rPr>
            </w:pPr>
            <w:r>
              <w:rPr>
                <w:sz w:val="20"/>
                <w:szCs w:val="20"/>
              </w:rPr>
              <w:t xml:space="preserve">The RE topic will cover issues related to death and the afterlife.  </w:t>
            </w:r>
            <w:r w:rsidRPr="00DC13CC">
              <w:rPr>
                <w:b/>
                <w:sz w:val="20"/>
                <w:szCs w:val="20"/>
                <w:u w:val="single"/>
              </w:rPr>
              <w:t>If you feel we need to know anything specific about your child’s circumstances, do let us know.</w:t>
            </w:r>
          </w:p>
        </w:tc>
        <w:tc>
          <w:tcPr>
            <w:tcW w:w="2693" w:type="dxa"/>
            <w:shd w:val="clear" w:color="auto" w:fill="CAEDFB" w:themeFill="accent4" w:themeFillTint="33"/>
          </w:tcPr>
          <w:p w14:paraId="452C2799" w14:textId="77777777" w:rsidR="007A356E" w:rsidRPr="00752D14" w:rsidRDefault="007A356E" w:rsidP="007A356E">
            <w:pPr>
              <w:rPr>
                <w:sz w:val="20"/>
                <w:szCs w:val="20"/>
              </w:rPr>
            </w:pPr>
            <w:r w:rsidRPr="00752D14">
              <w:rPr>
                <w:sz w:val="20"/>
                <w:szCs w:val="20"/>
              </w:rPr>
              <w:t>In Art, the focus will be on landscapes.  Using different medium and techniques, the children will develop their work through the use of perspectives and vanishing points.</w:t>
            </w:r>
          </w:p>
          <w:p w14:paraId="49F7F664" w14:textId="77777777" w:rsidR="007A356E" w:rsidRPr="00B17D02" w:rsidRDefault="007A356E" w:rsidP="007A356E">
            <w:pPr>
              <w:rPr>
                <w:sz w:val="20"/>
                <w:szCs w:val="20"/>
              </w:rPr>
            </w:pPr>
            <w:r w:rsidRPr="00752D14">
              <w:rPr>
                <w:sz w:val="20"/>
                <w:szCs w:val="20"/>
              </w:rPr>
              <w:t>In DT, children will explore designing, making and evaluating birdhouses out of wood.</w:t>
            </w:r>
          </w:p>
        </w:tc>
        <w:tc>
          <w:tcPr>
            <w:tcW w:w="1843" w:type="dxa"/>
            <w:shd w:val="clear" w:color="auto" w:fill="FCFCC4"/>
          </w:tcPr>
          <w:p w14:paraId="48B4440D" w14:textId="3FE0DC3F" w:rsidR="007A356E" w:rsidRPr="00B17D02" w:rsidRDefault="007A356E" w:rsidP="007A356E">
            <w:pPr>
              <w:rPr>
                <w:sz w:val="20"/>
                <w:szCs w:val="20"/>
              </w:rPr>
            </w:pPr>
            <w:r>
              <w:rPr>
                <w:sz w:val="20"/>
                <w:szCs w:val="20"/>
              </w:rPr>
              <w:t>T</w:t>
            </w:r>
            <w:r w:rsidRPr="00B17D02">
              <w:rPr>
                <w:sz w:val="20"/>
                <w:szCs w:val="20"/>
              </w:rPr>
              <w:t xml:space="preserve">he children </w:t>
            </w:r>
            <w:r>
              <w:rPr>
                <w:sz w:val="20"/>
                <w:szCs w:val="20"/>
              </w:rPr>
              <w:t xml:space="preserve">follow the </w:t>
            </w:r>
            <w:proofErr w:type="spellStart"/>
            <w:r>
              <w:rPr>
                <w:sz w:val="20"/>
                <w:szCs w:val="20"/>
              </w:rPr>
              <w:t>Kapow</w:t>
            </w:r>
            <w:proofErr w:type="spellEnd"/>
            <w:r>
              <w:rPr>
                <w:sz w:val="20"/>
                <w:szCs w:val="20"/>
              </w:rPr>
              <w:t xml:space="preserve"> Y6 curriculum, firstly looki</w:t>
            </w:r>
            <w:r w:rsidR="00EE08D4">
              <w:rPr>
                <w:sz w:val="20"/>
                <w:szCs w:val="20"/>
              </w:rPr>
              <w:t>ng at the work of Mendelsohn, then with a focus on the songs of World War Two.  There will be a recurring focus on the concept of ‘pitch’.</w:t>
            </w:r>
          </w:p>
        </w:tc>
        <w:tc>
          <w:tcPr>
            <w:tcW w:w="2126" w:type="dxa"/>
            <w:shd w:val="clear" w:color="auto" w:fill="F6C5AC" w:themeFill="accent2" w:themeFillTint="66"/>
          </w:tcPr>
          <w:p w14:paraId="46A38BE0" w14:textId="4A23CFD9" w:rsidR="007A356E" w:rsidRPr="00B17D02" w:rsidRDefault="007A356E" w:rsidP="007A356E">
            <w:pPr>
              <w:rPr>
                <w:sz w:val="20"/>
                <w:szCs w:val="20"/>
              </w:rPr>
            </w:pPr>
            <w:r>
              <w:rPr>
                <w:sz w:val="20"/>
                <w:szCs w:val="20"/>
              </w:rPr>
              <w:t>Our computing lessons will initially focus on e-safety.</w:t>
            </w:r>
            <w:r w:rsidR="00EE08D4">
              <w:rPr>
                <w:sz w:val="20"/>
                <w:szCs w:val="20"/>
              </w:rPr>
              <w:t xml:space="preserve">  They will then cover two topics over the Autumn tern: Sound and Motion, and Coding and Programming.  The children will benefit from specialised teaching from MGL.</w:t>
            </w:r>
          </w:p>
        </w:tc>
        <w:tc>
          <w:tcPr>
            <w:tcW w:w="1762" w:type="dxa"/>
            <w:shd w:val="clear" w:color="auto" w:fill="C8CFF8"/>
          </w:tcPr>
          <w:p w14:paraId="0B39F276" w14:textId="77777777" w:rsidR="007A356E" w:rsidRPr="00B17D02" w:rsidRDefault="007A356E" w:rsidP="007A356E">
            <w:pPr>
              <w:rPr>
                <w:sz w:val="20"/>
                <w:szCs w:val="20"/>
              </w:rPr>
            </w:pPr>
            <w:r>
              <w:rPr>
                <w:sz w:val="20"/>
                <w:szCs w:val="20"/>
              </w:rPr>
              <w:t xml:space="preserve">Both Y6 classes will receive six weeks of swimming tuition at Wavertree Aquatics Centre.  PE sessions will cover topics on Dance as well as Athletics. </w:t>
            </w:r>
          </w:p>
        </w:tc>
      </w:tr>
    </w:tbl>
    <w:p w14:paraId="5D649B05" w14:textId="77777777" w:rsidR="00B17D02" w:rsidRDefault="00B17D02" w:rsidP="008A3C3F"/>
    <w:p w14:paraId="7EA6B06A" w14:textId="77777777" w:rsidR="008A3C3F" w:rsidRPr="008A3C3F" w:rsidRDefault="008A3C3F" w:rsidP="008A3C3F"/>
    <w:sectPr w:rsidR="008A3C3F" w:rsidRPr="008A3C3F" w:rsidSect="008A3C3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DLaM Display">
    <w:altName w:val="Calibri"/>
    <w:charset w:val="00"/>
    <w:family w:val="auto"/>
    <w:pitch w:val="variable"/>
    <w:sig w:usb0="8000206F" w:usb1="42000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C3F"/>
    <w:rsid w:val="000B6DCD"/>
    <w:rsid w:val="001062E6"/>
    <w:rsid w:val="00117AE7"/>
    <w:rsid w:val="00142862"/>
    <w:rsid w:val="001724B5"/>
    <w:rsid w:val="00260F78"/>
    <w:rsid w:val="00450413"/>
    <w:rsid w:val="00474C1C"/>
    <w:rsid w:val="004C668B"/>
    <w:rsid w:val="00731BBE"/>
    <w:rsid w:val="00752D14"/>
    <w:rsid w:val="00767F9B"/>
    <w:rsid w:val="007A356E"/>
    <w:rsid w:val="00825A07"/>
    <w:rsid w:val="008A3C3F"/>
    <w:rsid w:val="009F70C9"/>
    <w:rsid w:val="00B17D02"/>
    <w:rsid w:val="00C07062"/>
    <w:rsid w:val="00C93EC7"/>
    <w:rsid w:val="00CC7991"/>
    <w:rsid w:val="00CE46EF"/>
    <w:rsid w:val="00D13266"/>
    <w:rsid w:val="00D7117C"/>
    <w:rsid w:val="00D9675B"/>
    <w:rsid w:val="00DC13CC"/>
    <w:rsid w:val="00EE08D4"/>
    <w:rsid w:val="00EF1059"/>
    <w:rsid w:val="00F17AF4"/>
    <w:rsid w:val="00F22F54"/>
    <w:rsid w:val="00F81EE1"/>
    <w:rsid w:val="01BE8333"/>
    <w:rsid w:val="07CC86AE"/>
    <w:rsid w:val="0F16A9D6"/>
    <w:rsid w:val="5082FC07"/>
    <w:rsid w:val="577DE2DE"/>
    <w:rsid w:val="6806E22A"/>
    <w:rsid w:val="760E201C"/>
    <w:rsid w:val="7CD66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60738"/>
  <w15:chartTrackingRefBased/>
  <w15:docId w15:val="{1256DB1B-F124-4717-97E9-936DD377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3C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3C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C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C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C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C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C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C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C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C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3C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C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C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C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C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C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C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C3F"/>
    <w:rPr>
      <w:rFonts w:eastAsiaTheme="majorEastAsia" w:cstheme="majorBidi"/>
      <w:color w:val="272727" w:themeColor="text1" w:themeTint="D8"/>
    </w:rPr>
  </w:style>
  <w:style w:type="paragraph" w:styleId="Title">
    <w:name w:val="Title"/>
    <w:basedOn w:val="Normal"/>
    <w:next w:val="Normal"/>
    <w:link w:val="TitleChar"/>
    <w:uiPriority w:val="10"/>
    <w:qFormat/>
    <w:rsid w:val="008A3C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C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C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C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C3F"/>
    <w:pPr>
      <w:spacing w:before="160"/>
      <w:jc w:val="center"/>
    </w:pPr>
    <w:rPr>
      <w:i/>
      <w:iCs/>
      <w:color w:val="404040" w:themeColor="text1" w:themeTint="BF"/>
    </w:rPr>
  </w:style>
  <w:style w:type="character" w:customStyle="1" w:styleId="QuoteChar">
    <w:name w:val="Quote Char"/>
    <w:basedOn w:val="DefaultParagraphFont"/>
    <w:link w:val="Quote"/>
    <w:uiPriority w:val="29"/>
    <w:rsid w:val="008A3C3F"/>
    <w:rPr>
      <w:i/>
      <w:iCs/>
      <w:color w:val="404040" w:themeColor="text1" w:themeTint="BF"/>
    </w:rPr>
  </w:style>
  <w:style w:type="paragraph" w:styleId="ListParagraph">
    <w:name w:val="List Paragraph"/>
    <w:basedOn w:val="Normal"/>
    <w:uiPriority w:val="34"/>
    <w:qFormat/>
    <w:rsid w:val="008A3C3F"/>
    <w:pPr>
      <w:ind w:left="720"/>
      <w:contextualSpacing/>
    </w:pPr>
  </w:style>
  <w:style w:type="character" w:styleId="IntenseEmphasis">
    <w:name w:val="Intense Emphasis"/>
    <w:basedOn w:val="DefaultParagraphFont"/>
    <w:uiPriority w:val="21"/>
    <w:qFormat/>
    <w:rsid w:val="008A3C3F"/>
    <w:rPr>
      <w:i/>
      <w:iCs/>
      <w:color w:val="0F4761" w:themeColor="accent1" w:themeShade="BF"/>
    </w:rPr>
  </w:style>
  <w:style w:type="paragraph" w:styleId="IntenseQuote">
    <w:name w:val="Intense Quote"/>
    <w:basedOn w:val="Normal"/>
    <w:next w:val="Normal"/>
    <w:link w:val="IntenseQuoteChar"/>
    <w:uiPriority w:val="30"/>
    <w:qFormat/>
    <w:rsid w:val="008A3C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C3F"/>
    <w:rPr>
      <w:i/>
      <w:iCs/>
      <w:color w:val="0F4761" w:themeColor="accent1" w:themeShade="BF"/>
    </w:rPr>
  </w:style>
  <w:style w:type="character" w:styleId="IntenseReference">
    <w:name w:val="Intense Reference"/>
    <w:basedOn w:val="DefaultParagraphFont"/>
    <w:uiPriority w:val="32"/>
    <w:qFormat/>
    <w:rsid w:val="008A3C3F"/>
    <w:rPr>
      <w:b/>
      <w:bCs/>
      <w:smallCaps/>
      <w:color w:val="0F4761" w:themeColor="accent1" w:themeShade="BF"/>
      <w:spacing w:val="5"/>
    </w:rPr>
  </w:style>
  <w:style w:type="table" w:styleId="TableGrid">
    <w:name w:val="Table Grid"/>
    <w:basedOn w:val="TableNormal"/>
    <w:uiPriority w:val="39"/>
    <w:rsid w:val="008A3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 Kay</dc:creator>
  <cp:keywords/>
  <dc:description/>
  <cp:lastModifiedBy>Thomas Hawkins</cp:lastModifiedBy>
  <cp:revision>7</cp:revision>
  <dcterms:created xsi:type="dcterms:W3CDTF">2025-09-02T20:13:00Z</dcterms:created>
  <dcterms:modified xsi:type="dcterms:W3CDTF">2025-09-07T18:20:00Z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763fa9-82a6-4115-93ed-9290710752ce_Enabled">
    <vt:lpwstr>true</vt:lpwstr>
  </property>
  <property fmtid="{D5CDD505-2E9C-101B-9397-08002B2CF9AE}" pid="3" name="MSIP_Label_d0763fa9-82a6-4115-93ed-9290710752ce_SetDate">
    <vt:lpwstr>2024-08-27T10:12:06Z</vt:lpwstr>
  </property>
  <property fmtid="{D5CDD505-2E9C-101B-9397-08002B2CF9AE}" pid="4" name="MSIP_Label_d0763fa9-82a6-4115-93ed-9290710752ce_Method">
    <vt:lpwstr>Standard</vt:lpwstr>
  </property>
  <property fmtid="{D5CDD505-2E9C-101B-9397-08002B2CF9AE}" pid="5" name="MSIP_Label_d0763fa9-82a6-4115-93ed-9290710752ce_Name">
    <vt:lpwstr>defa4170-0d19-0005-0004-bc88714345d2</vt:lpwstr>
  </property>
  <property fmtid="{D5CDD505-2E9C-101B-9397-08002B2CF9AE}" pid="6" name="MSIP_Label_d0763fa9-82a6-4115-93ed-9290710752ce_SiteId">
    <vt:lpwstr>83a6179b-0291-48f4-87d7-72bd7038a108</vt:lpwstr>
  </property>
  <property fmtid="{D5CDD505-2E9C-101B-9397-08002B2CF9AE}" pid="7" name="MSIP_Label_d0763fa9-82a6-4115-93ed-9290710752ce_ActionId">
    <vt:lpwstr>1a5ca969-9058-40cd-825a-553a41f801fa</vt:lpwstr>
  </property>
  <property fmtid="{D5CDD505-2E9C-101B-9397-08002B2CF9AE}" pid="8" name="MSIP_Label_d0763fa9-82a6-4115-93ed-9290710752ce_ContentBits">
    <vt:lpwstr>0</vt:lpwstr>
  </property>
</Properties>
</file>