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F9" w:rsidRPr="00EA3EF9" w:rsidRDefault="00EA3EF9" w:rsidP="00EA3EF9">
      <w:pPr>
        <w:rPr>
          <w:rFonts w:ascii="Twinkl Light" w:hAnsi="Twinkl Light" w:cs="Times New Roman"/>
          <w:lang w:val="en-US"/>
        </w:rPr>
      </w:pPr>
      <w:r w:rsidRPr="00EA3EF9">
        <w:rPr>
          <w:rFonts w:ascii="Twinkl Light" w:hAnsi="Twinkl Light" w:cs="Times New Roman"/>
          <w:lang w:val="en-US"/>
        </w:rPr>
        <w:t>Times Tables Rock Stars focus and testing Spring 1.</w:t>
      </w:r>
    </w:p>
    <w:p w:rsidR="00EA3EF9" w:rsidRPr="00EA3EF9" w:rsidRDefault="00EA3EF9" w:rsidP="00EA3EF9">
      <w:pPr>
        <w:rPr>
          <w:rFonts w:ascii="Twinkl Light" w:hAnsi="Twinkl Light" w:cs="Times New Roman"/>
          <w:lang w:val="en-US"/>
        </w:rPr>
      </w:pPr>
      <w:r w:rsidRPr="00EA3EF9">
        <w:rPr>
          <w:rFonts w:ascii="Twinkl Light" w:hAnsi="Twinkl Light" w:cs="Times New Roman"/>
          <w:lang w:val="en-US"/>
        </w:rPr>
        <w:t xml:space="preserve">Each Friday we will be having a tables test. It is really important that children have fast recall of both the multiplication facts and related division facts, which is why we test them on both, first of all separately, then together. Every child has a TT Rock Stars account to make learning more fun. Children with a strong oral memory might also enjoy learning their tables as songs – Kool </w:t>
      </w:r>
      <w:proofErr w:type="spellStart"/>
      <w:r w:rsidRPr="00EA3EF9">
        <w:rPr>
          <w:rFonts w:ascii="Twinkl Light" w:hAnsi="Twinkl Light" w:cs="Times New Roman"/>
          <w:lang w:val="en-US"/>
        </w:rPr>
        <w:t>Kidz</w:t>
      </w:r>
      <w:proofErr w:type="spellEnd"/>
      <w:r w:rsidRPr="00EA3EF9">
        <w:rPr>
          <w:rFonts w:ascii="Twinkl Light" w:hAnsi="Twinkl Light" w:cs="Times New Roman"/>
          <w:lang w:val="en-US"/>
        </w:rPr>
        <w:t xml:space="preserve"> use familiar tunes on YouTube. </w:t>
      </w: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EA3EF9" w:rsidRPr="00EA3EF9" w:rsidTr="00082C00">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Week ending</w:t>
            </w:r>
          </w:p>
        </w:tc>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Focus</w:t>
            </w:r>
          </w:p>
        </w:tc>
        <w:tc>
          <w:tcPr>
            <w:tcW w:w="3006"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Test</w:t>
            </w:r>
          </w:p>
        </w:tc>
      </w:tr>
      <w:tr w:rsidR="00EA3EF9" w:rsidRPr="00EA3EF9" w:rsidTr="00082C00">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19.1.2024</w:t>
            </w:r>
          </w:p>
        </w:tc>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 times table</w:t>
            </w:r>
          </w:p>
        </w:tc>
        <w:tc>
          <w:tcPr>
            <w:tcW w:w="3006"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Threes multiplication facts only</w:t>
            </w:r>
          </w:p>
        </w:tc>
      </w:tr>
      <w:tr w:rsidR="00EA3EF9" w:rsidRPr="00EA3EF9" w:rsidTr="00082C00">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26.1.2024.</w:t>
            </w:r>
          </w:p>
        </w:tc>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 times table</w:t>
            </w:r>
          </w:p>
        </w:tc>
        <w:tc>
          <w:tcPr>
            <w:tcW w:w="3006"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Threes division facts only</w:t>
            </w:r>
          </w:p>
        </w:tc>
      </w:tr>
      <w:tr w:rsidR="00EA3EF9" w:rsidRPr="00EA3EF9" w:rsidTr="00082C00">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2.2.2024.</w:t>
            </w:r>
          </w:p>
        </w:tc>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 times table</w:t>
            </w:r>
          </w:p>
        </w:tc>
        <w:tc>
          <w:tcPr>
            <w:tcW w:w="3006"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Threes multiplication and division facts</w:t>
            </w:r>
          </w:p>
        </w:tc>
      </w:tr>
      <w:tr w:rsidR="00EA3EF9" w:rsidRPr="00EA3EF9" w:rsidTr="00082C00">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9.2.2024.</w:t>
            </w:r>
          </w:p>
        </w:tc>
        <w:tc>
          <w:tcPr>
            <w:tcW w:w="3005"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Three times table</w:t>
            </w:r>
          </w:p>
        </w:tc>
        <w:tc>
          <w:tcPr>
            <w:tcW w:w="3006"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2/3/5/10 times tables consolidation – multiplication facts.</w:t>
            </w:r>
          </w:p>
        </w:tc>
      </w:tr>
    </w:tbl>
    <w:p w:rsidR="00EA3EF9" w:rsidRPr="00EA3EF9" w:rsidRDefault="00EA3EF9" w:rsidP="00EA3EF9">
      <w:pPr>
        <w:rPr>
          <w:rFonts w:ascii="Twinkl Light" w:hAnsi="Twinkl Light" w:cs="Times New Roman"/>
          <w:lang w:val="en-US"/>
        </w:rPr>
      </w:pPr>
    </w:p>
    <w:p w:rsidR="00EA3EF9" w:rsidRPr="00EA3EF9" w:rsidRDefault="00EA3EF9">
      <w:pPr>
        <w:rPr>
          <w:rFonts w:ascii="Twinkl Light" w:hAnsi="Twinkl Light" w:cs="Times New Roman"/>
          <w:lang w:val="en-US"/>
        </w:rPr>
      </w:pPr>
      <w:r w:rsidRPr="00EA3EF9">
        <w:rPr>
          <w:rFonts w:ascii="Twinkl Light" w:hAnsi="Twinkl Light" w:cs="Times New Roman"/>
          <w:lang w:val="en-US"/>
        </w:rPr>
        <w:br w:type="page"/>
      </w:r>
    </w:p>
    <w:p w:rsidR="00EA3EF9" w:rsidRPr="00EA3EF9" w:rsidRDefault="00EA3EF9" w:rsidP="00EA3EF9">
      <w:pPr>
        <w:rPr>
          <w:rFonts w:ascii="Twinkl Light" w:hAnsi="Twinkl Light" w:cs="Times New Roman"/>
          <w:lang w:val="en-US"/>
        </w:rPr>
      </w:pPr>
    </w:p>
    <w:p w:rsidR="00EA3EF9" w:rsidRPr="00EA3EF9" w:rsidRDefault="00EA3EF9" w:rsidP="00EA3EF9">
      <w:pPr>
        <w:rPr>
          <w:rFonts w:ascii="Twinkl Light" w:hAnsi="Twinkl Light" w:cs="Times New Roman"/>
          <w:lang w:val="en-US"/>
        </w:rPr>
      </w:pPr>
      <w:r w:rsidRPr="00EA3EF9">
        <w:rPr>
          <w:rFonts w:ascii="Twinkl Light" w:hAnsi="Twinkl Light" w:cs="Times New Roman"/>
          <w:lang w:val="en-US"/>
        </w:rPr>
        <w:t>Spellings.</w:t>
      </w:r>
    </w:p>
    <w:p w:rsidR="00EA3EF9" w:rsidRPr="00EA3EF9" w:rsidRDefault="00EA3EF9" w:rsidP="00EA3EF9">
      <w:pPr>
        <w:rPr>
          <w:rFonts w:ascii="Twinkl Light" w:hAnsi="Twinkl Light" w:cs="Times New Roman"/>
          <w:lang w:val="en-US"/>
        </w:rPr>
      </w:pPr>
      <w:r w:rsidRPr="00EA3EF9">
        <w:rPr>
          <w:rFonts w:ascii="Twinkl Light" w:hAnsi="Twinkl Light" w:cs="Times New Roman"/>
          <w:lang w:val="en-US"/>
        </w:rPr>
        <w:t xml:space="preserve">We will teach the following spellings every week, with a focus on low-stakes testing. Year 3 made impressive progress with the spellings that we sent out last year, and we really appreciate the time that families took to work on spelling – it helps enormously! </w:t>
      </w:r>
    </w:p>
    <w:tbl>
      <w:tblPr>
        <w:tblStyle w:val="TableGrid"/>
        <w:tblW w:w="0" w:type="auto"/>
        <w:tblLook w:val="04A0" w:firstRow="1" w:lastRow="0" w:firstColumn="1" w:lastColumn="0" w:noHBand="0" w:noVBand="1"/>
      </w:tblPr>
      <w:tblGrid>
        <w:gridCol w:w="2254"/>
        <w:gridCol w:w="2254"/>
        <w:gridCol w:w="2254"/>
        <w:gridCol w:w="2254"/>
      </w:tblGrid>
      <w:tr w:rsidR="00EA3EF9" w:rsidRPr="00EA3EF9" w:rsidTr="00082C00">
        <w:tc>
          <w:tcPr>
            <w:tcW w:w="2254"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Week ending 19.1.2024</w:t>
            </w:r>
          </w:p>
        </w:tc>
        <w:tc>
          <w:tcPr>
            <w:tcW w:w="2254"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Week ending</w:t>
            </w:r>
          </w:p>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26.1.2024.</w:t>
            </w:r>
          </w:p>
        </w:tc>
        <w:tc>
          <w:tcPr>
            <w:tcW w:w="2254"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Week ending</w:t>
            </w:r>
          </w:p>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2.2.2024.</w:t>
            </w:r>
          </w:p>
        </w:tc>
        <w:tc>
          <w:tcPr>
            <w:tcW w:w="2254" w:type="dxa"/>
          </w:tcPr>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Week ending</w:t>
            </w:r>
          </w:p>
          <w:p w:rsidR="00EA3EF9" w:rsidRPr="00EA3EF9" w:rsidRDefault="00EA3EF9" w:rsidP="00082C00">
            <w:pPr>
              <w:rPr>
                <w:rFonts w:ascii="Twinkl Light" w:hAnsi="Twinkl Light" w:cs="Times New Roman"/>
                <w:lang w:val="en-US"/>
              </w:rPr>
            </w:pPr>
            <w:r w:rsidRPr="00EA3EF9">
              <w:rPr>
                <w:rFonts w:ascii="Twinkl Light" w:hAnsi="Twinkl Light" w:cs="Times New Roman"/>
                <w:lang w:val="en-US"/>
              </w:rPr>
              <w:t>9.2.2024.</w:t>
            </w:r>
          </w:p>
        </w:tc>
      </w:tr>
      <w:tr w:rsidR="00EA3EF9" w:rsidRPr="00EA3EF9" w:rsidTr="00082C00">
        <w:tc>
          <w:tcPr>
            <w:tcW w:w="2254" w:type="dxa"/>
          </w:tcPr>
          <w:tbl>
            <w:tblPr>
              <w:tblW w:w="0" w:type="auto"/>
              <w:tblBorders>
                <w:top w:val="nil"/>
                <w:left w:val="nil"/>
                <w:bottom w:val="nil"/>
                <w:right w:val="nil"/>
              </w:tblBorders>
              <w:tblLook w:val="0000" w:firstRow="0" w:lastRow="0" w:firstColumn="0" w:lastColumn="0" w:noHBand="0" w:noVBand="0"/>
            </w:tblPr>
            <w:tblGrid>
              <w:gridCol w:w="2038"/>
            </w:tblGrid>
            <w:tr w:rsidR="00EA3EF9" w:rsidRPr="00EA3EF9" w:rsidTr="00082C00">
              <w:trPr>
                <w:trHeight w:val="1183"/>
              </w:trPr>
              <w:tc>
                <w:tcPr>
                  <w:tcW w:w="0" w:type="auto"/>
                </w:tcPr>
                <w:p w:rsidR="00EA3EF9" w:rsidRPr="00EA3EF9" w:rsidRDefault="00EA3EF9" w:rsidP="00082C00">
                  <w:pPr>
                    <w:autoSpaceDE w:val="0"/>
                    <w:autoSpaceDN w:val="0"/>
                    <w:adjustRightInd w:val="0"/>
                    <w:spacing w:after="220" w:line="221" w:lineRule="atLeast"/>
                    <w:rPr>
                      <w:rFonts w:ascii="Twinkl Light" w:hAnsi="Twinkl Light" w:cs="Tuffy"/>
                      <w:color w:val="000000"/>
                    </w:rPr>
                  </w:pPr>
                  <w:r w:rsidRPr="00EA3EF9">
                    <w:rPr>
                      <w:rFonts w:ascii="Twinkl Light" w:hAnsi="Twinkl Light" w:cs="Tuffy"/>
                      <w:bCs/>
                      <w:color w:val="000000"/>
                    </w:rPr>
                    <w:t>Adding suffixes beginning with a vowel (</w:t>
                  </w:r>
                  <w:proofErr w:type="spellStart"/>
                  <w:r w:rsidRPr="00EA3EF9">
                    <w:rPr>
                      <w:rFonts w:ascii="Twinkl Light" w:hAnsi="Twinkl Light" w:cs="Tuffy"/>
                      <w:bCs/>
                      <w:color w:val="000000"/>
                    </w:rPr>
                    <w:t>er</w:t>
                  </w:r>
                  <w:proofErr w:type="spellEnd"/>
                  <w:r w:rsidRPr="00EA3EF9">
                    <w:rPr>
                      <w:rFonts w:ascii="Twinkl Light" w:hAnsi="Twinkl Light" w:cs="Tuffy"/>
                      <w:bCs/>
                      <w:color w:val="000000"/>
                    </w:rPr>
                    <w:t>/</w:t>
                  </w:r>
                  <w:proofErr w:type="spellStart"/>
                  <w:r w:rsidRPr="00EA3EF9">
                    <w:rPr>
                      <w:rFonts w:ascii="Twinkl Light" w:hAnsi="Twinkl Light" w:cs="Tuffy"/>
                      <w:bCs/>
                      <w:color w:val="000000"/>
                    </w:rPr>
                    <w:t>ed</w:t>
                  </w:r>
                  <w:proofErr w:type="spellEnd"/>
                  <w:r w:rsidRPr="00EA3EF9">
                    <w:rPr>
                      <w:rFonts w:ascii="Twinkl Light" w:hAnsi="Twinkl Light" w:cs="Tuffy"/>
                      <w:bCs/>
                      <w:color w:val="000000"/>
                    </w:rPr>
                    <w:t>/</w:t>
                  </w:r>
                  <w:proofErr w:type="spellStart"/>
                  <w:r w:rsidRPr="00EA3EF9">
                    <w:rPr>
                      <w:rFonts w:ascii="Twinkl Light" w:hAnsi="Twinkl Light" w:cs="Tuffy"/>
                      <w:bCs/>
                      <w:color w:val="000000"/>
                    </w:rPr>
                    <w:t>ing</w:t>
                  </w:r>
                  <w:proofErr w:type="spellEnd"/>
                  <w:r w:rsidRPr="00EA3EF9">
                    <w:rPr>
                      <w:rFonts w:ascii="Twinkl Light" w:hAnsi="Twinkl Light" w:cs="Tuffy"/>
                      <w:bCs/>
                      <w:color w:val="000000"/>
                    </w:rPr>
                    <w:t xml:space="preserve">) to words with more than one syllable (unstressed last syllable - DO NOT double the final consonant) </w:t>
                  </w:r>
                </w:p>
              </w:tc>
            </w:tr>
          </w:tbl>
          <w:p w:rsidR="00EA3EF9" w:rsidRPr="00EA3EF9" w:rsidRDefault="00EA3EF9" w:rsidP="00082C00">
            <w:pPr>
              <w:rPr>
                <w:rFonts w:ascii="Twinkl Light" w:hAnsi="Twinkl Light" w:cs="Times New Roman"/>
                <w:lang w:val="en-US"/>
              </w:rPr>
            </w:pPr>
          </w:p>
        </w:tc>
        <w:tc>
          <w:tcPr>
            <w:tcW w:w="2254" w:type="dxa"/>
          </w:tcPr>
          <w:tbl>
            <w:tblPr>
              <w:tblW w:w="0" w:type="auto"/>
              <w:tblBorders>
                <w:top w:val="nil"/>
                <w:left w:val="nil"/>
                <w:bottom w:val="nil"/>
                <w:right w:val="nil"/>
              </w:tblBorders>
              <w:tblLook w:val="0000" w:firstRow="0" w:lastRow="0" w:firstColumn="0" w:lastColumn="0" w:noHBand="0" w:noVBand="0"/>
            </w:tblPr>
            <w:tblGrid>
              <w:gridCol w:w="2038"/>
            </w:tblGrid>
            <w:tr w:rsidR="00EA3EF9" w:rsidRPr="00EA3EF9" w:rsidTr="00082C00">
              <w:trPr>
                <w:trHeight w:val="1033"/>
              </w:trPr>
              <w:tc>
                <w:tcPr>
                  <w:tcW w:w="0" w:type="auto"/>
                </w:tcPr>
                <w:p w:rsidR="00EA3EF9" w:rsidRPr="00EA3EF9" w:rsidRDefault="00EA3EF9" w:rsidP="00082C00">
                  <w:pPr>
                    <w:autoSpaceDE w:val="0"/>
                    <w:autoSpaceDN w:val="0"/>
                    <w:adjustRightInd w:val="0"/>
                    <w:spacing w:after="220" w:line="221" w:lineRule="atLeast"/>
                    <w:rPr>
                      <w:rFonts w:ascii="Twinkl Light" w:hAnsi="Twinkl Light" w:cs="Tuffy"/>
                      <w:color w:val="000000"/>
                    </w:rPr>
                  </w:pPr>
                  <w:r w:rsidRPr="00EA3EF9">
                    <w:rPr>
                      <w:rFonts w:ascii="Twinkl Light" w:hAnsi="Twinkl Light"/>
                    </w:rPr>
                    <w:t xml:space="preserve"> </w:t>
                  </w:r>
                  <w:r w:rsidRPr="00EA3EF9">
                    <w:rPr>
                      <w:rFonts w:ascii="Twinkl Light" w:hAnsi="Twinkl Light" w:cs="Tuffy"/>
                      <w:bCs/>
                      <w:color w:val="000000"/>
                    </w:rPr>
                    <w:t>Adding suffixes beginning with a vowel (</w:t>
                  </w:r>
                  <w:proofErr w:type="spellStart"/>
                  <w:r w:rsidRPr="00EA3EF9">
                    <w:rPr>
                      <w:rFonts w:ascii="Twinkl Light" w:hAnsi="Twinkl Light" w:cs="Tuffy"/>
                      <w:bCs/>
                      <w:color w:val="000000"/>
                    </w:rPr>
                    <w:t>er</w:t>
                  </w:r>
                  <w:proofErr w:type="spellEnd"/>
                  <w:r w:rsidRPr="00EA3EF9">
                    <w:rPr>
                      <w:rFonts w:ascii="Twinkl Light" w:hAnsi="Twinkl Light" w:cs="Tuffy"/>
                      <w:bCs/>
                      <w:color w:val="000000"/>
                    </w:rPr>
                    <w:t>/</w:t>
                  </w:r>
                  <w:proofErr w:type="spellStart"/>
                  <w:r w:rsidRPr="00EA3EF9">
                    <w:rPr>
                      <w:rFonts w:ascii="Twinkl Light" w:hAnsi="Twinkl Light" w:cs="Tuffy"/>
                      <w:bCs/>
                      <w:color w:val="000000"/>
                    </w:rPr>
                    <w:t>ed</w:t>
                  </w:r>
                  <w:proofErr w:type="spellEnd"/>
                  <w:r w:rsidRPr="00EA3EF9">
                    <w:rPr>
                      <w:rFonts w:ascii="Twinkl Light" w:hAnsi="Twinkl Light" w:cs="Tuffy"/>
                      <w:bCs/>
                      <w:color w:val="000000"/>
                    </w:rPr>
                    <w:t>/</w:t>
                  </w:r>
                  <w:proofErr w:type="spellStart"/>
                  <w:r w:rsidRPr="00EA3EF9">
                    <w:rPr>
                      <w:rFonts w:ascii="Twinkl Light" w:hAnsi="Twinkl Light" w:cs="Tuffy"/>
                      <w:bCs/>
                      <w:color w:val="000000"/>
                    </w:rPr>
                    <w:t>en</w:t>
                  </w:r>
                  <w:proofErr w:type="spellEnd"/>
                  <w:r w:rsidRPr="00EA3EF9">
                    <w:rPr>
                      <w:rFonts w:ascii="Twinkl Light" w:hAnsi="Twinkl Light" w:cs="Tuffy"/>
                      <w:bCs/>
                      <w:color w:val="000000"/>
                    </w:rPr>
                    <w:t>/</w:t>
                  </w:r>
                  <w:proofErr w:type="spellStart"/>
                  <w:r w:rsidRPr="00EA3EF9">
                    <w:rPr>
                      <w:rFonts w:ascii="Twinkl Light" w:hAnsi="Twinkl Light" w:cs="Tuffy"/>
                      <w:bCs/>
                      <w:color w:val="000000"/>
                    </w:rPr>
                    <w:t>ing</w:t>
                  </w:r>
                  <w:proofErr w:type="spellEnd"/>
                  <w:r w:rsidRPr="00EA3EF9">
                    <w:rPr>
                      <w:rFonts w:ascii="Twinkl Light" w:hAnsi="Twinkl Light" w:cs="Tuffy"/>
                      <w:bCs/>
                      <w:color w:val="000000"/>
                    </w:rPr>
                    <w:t xml:space="preserve">) to words with more than one syllable (stressed last syllable - double the final consonant) </w:t>
                  </w:r>
                </w:p>
              </w:tc>
            </w:tr>
          </w:tbl>
          <w:p w:rsidR="00EA3EF9" w:rsidRPr="00EA3EF9" w:rsidRDefault="00EA3EF9" w:rsidP="00082C00">
            <w:pPr>
              <w:rPr>
                <w:rFonts w:ascii="Twinkl Light" w:hAnsi="Twinkl Light" w:cs="Times New Roman"/>
                <w:lang w:val="en-US"/>
              </w:rPr>
            </w:pPr>
          </w:p>
        </w:tc>
        <w:tc>
          <w:tcPr>
            <w:tcW w:w="2254" w:type="dxa"/>
          </w:tcPr>
          <w:tbl>
            <w:tblPr>
              <w:tblW w:w="0" w:type="auto"/>
              <w:tblBorders>
                <w:top w:val="nil"/>
                <w:left w:val="nil"/>
                <w:bottom w:val="nil"/>
                <w:right w:val="nil"/>
              </w:tblBorders>
              <w:tblLook w:val="0000" w:firstRow="0" w:lastRow="0" w:firstColumn="0" w:lastColumn="0" w:noHBand="0" w:noVBand="0"/>
            </w:tblPr>
            <w:tblGrid>
              <w:gridCol w:w="2038"/>
            </w:tblGrid>
            <w:tr w:rsidR="00EA3EF9" w:rsidRPr="00EA3EF9" w:rsidTr="00082C00">
              <w:trPr>
                <w:trHeight w:val="463"/>
              </w:trPr>
              <w:tc>
                <w:tcPr>
                  <w:tcW w:w="0" w:type="auto"/>
                </w:tcPr>
                <w:p w:rsidR="00EA3EF9" w:rsidRPr="00EA3EF9" w:rsidRDefault="00EA3EF9" w:rsidP="00082C00">
                  <w:pPr>
                    <w:autoSpaceDE w:val="0"/>
                    <w:autoSpaceDN w:val="0"/>
                    <w:adjustRightInd w:val="0"/>
                    <w:spacing w:after="220" w:line="221" w:lineRule="atLeast"/>
                    <w:rPr>
                      <w:rFonts w:ascii="Twinkl Light" w:hAnsi="Twinkl Light" w:cs="Tuffy"/>
                      <w:color w:val="000000"/>
                    </w:rPr>
                  </w:pPr>
                  <w:r w:rsidRPr="00EA3EF9">
                    <w:rPr>
                      <w:rFonts w:ascii="Twinkl Light" w:hAnsi="Twinkl Light"/>
                    </w:rPr>
                    <w:t xml:space="preserve"> </w:t>
                  </w:r>
                  <w:r w:rsidRPr="00EA3EF9">
                    <w:rPr>
                      <w:rFonts w:ascii="Twinkl Light" w:hAnsi="Twinkl Light" w:cs="Tuffy"/>
                      <w:bCs/>
                      <w:color w:val="000000"/>
                    </w:rPr>
                    <w:t xml:space="preserve">Creating negative meanings using prefix </w:t>
                  </w:r>
                  <w:proofErr w:type="spellStart"/>
                  <w:r w:rsidRPr="00EA3EF9">
                    <w:rPr>
                      <w:rFonts w:ascii="Twinkl Light" w:hAnsi="Twinkl Light" w:cs="Tuffy"/>
                      <w:bCs/>
                      <w:color w:val="000000"/>
                    </w:rPr>
                    <w:t>mis</w:t>
                  </w:r>
                  <w:proofErr w:type="spellEnd"/>
                  <w:r w:rsidRPr="00EA3EF9">
                    <w:rPr>
                      <w:rFonts w:ascii="Twinkl Light" w:hAnsi="Twinkl Light" w:cs="Tuffy"/>
                      <w:bCs/>
                      <w:color w:val="000000"/>
                    </w:rPr>
                    <w:t xml:space="preserve">- </w:t>
                  </w:r>
                </w:p>
              </w:tc>
            </w:tr>
          </w:tbl>
          <w:p w:rsidR="00EA3EF9" w:rsidRPr="00EA3EF9" w:rsidRDefault="00EA3EF9" w:rsidP="00082C00">
            <w:pPr>
              <w:rPr>
                <w:rFonts w:ascii="Twinkl Light" w:hAnsi="Twinkl Light" w:cs="Times New Roman"/>
                <w:lang w:val="en-US"/>
              </w:rPr>
            </w:pPr>
          </w:p>
        </w:tc>
        <w:tc>
          <w:tcPr>
            <w:tcW w:w="2254" w:type="dxa"/>
          </w:tcPr>
          <w:tbl>
            <w:tblPr>
              <w:tblW w:w="0" w:type="auto"/>
              <w:tblBorders>
                <w:top w:val="nil"/>
                <w:left w:val="nil"/>
                <w:bottom w:val="nil"/>
                <w:right w:val="nil"/>
              </w:tblBorders>
              <w:tblLook w:val="0000" w:firstRow="0" w:lastRow="0" w:firstColumn="0" w:lastColumn="0" w:noHBand="0" w:noVBand="0"/>
            </w:tblPr>
            <w:tblGrid>
              <w:gridCol w:w="2038"/>
            </w:tblGrid>
            <w:tr w:rsidR="00EA3EF9" w:rsidRPr="00EA3EF9" w:rsidTr="00082C00">
              <w:trPr>
                <w:trHeight w:val="576"/>
              </w:trPr>
              <w:tc>
                <w:tcPr>
                  <w:tcW w:w="0" w:type="auto"/>
                </w:tcPr>
                <w:p w:rsidR="00EA3EF9" w:rsidRPr="00EA3EF9" w:rsidRDefault="00EA3EF9" w:rsidP="00082C00">
                  <w:pPr>
                    <w:autoSpaceDE w:val="0"/>
                    <w:autoSpaceDN w:val="0"/>
                    <w:adjustRightInd w:val="0"/>
                    <w:spacing w:after="220" w:line="221" w:lineRule="atLeast"/>
                    <w:rPr>
                      <w:rFonts w:ascii="Twinkl Light" w:hAnsi="Twinkl Light" w:cs="Tuffy"/>
                      <w:color w:val="000000"/>
                    </w:rPr>
                  </w:pPr>
                  <w:r w:rsidRPr="00EA3EF9">
                    <w:rPr>
                      <w:rFonts w:ascii="Twinkl Light" w:hAnsi="Twinkl Light"/>
                    </w:rPr>
                    <w:t xml:space="preserve"> </w:t>
                  </w:r>
                  <w:r w:rsidRPr="00EA3EF9">
                    <w:rPr>
                      <w:rFonts w:ascii="Twinkl Light" w:hAnsi="Twinkl Light" w:cs="Tuffy"/>
                      <w:bCs/>
                      <w:color w:val="000000"/>
                    </w:rPr>
                    <w:t xml:space="preserve">Creating negative meanings </w:t>
                  </w:r>
                </w:p>
                <w:p w:rsidR="00EA3EF9" w:rsidRPr="00EA3EF9" w:rsidRDefault="00EA3EF9" w:rsidP="00082C00">
                  <w:pPr>
                    <w:autoSpaceDE w:val="0"/>
                    <w:autoSpaceDN w:val="0"/>
                    <w:adjustRightInd w:val="0"/>
                    <w:spacing w:after="220" w:line="221" w:lineRule="atLeast"/>
                    <w:rPr>
                      <w:rFonts w:ascii="Twinkl Light" w:hAnsi="Twinkl Light" w:cs="Tuffy"/>
                      <w:color w:val="000000"/>
                    </w:rPr>
                  </w:pPr>
                  <w:r w:rsidRPr="00EA3EF9">
                    <w:rPr>
                      <w:rFonts w:ascii="Twinkl Light" w:hAnsi="Twinkl Light" w:cs="Tuffy"/>
                      <w:bCs/>
                      <w:color w:val="000000"/>
                    </w:rPr>
                    <w:t xml:space="preserve">using prefix dis- </w:t>
                  </w:r>
                </w:p>
              </w:tc>
            </w:tr>
          </w:tbl>
          <w:p w:rsidR="00EA3EF9" w:rsidRPr="00EA3EF9" w:rsidRDefault="00EA3EF9" w:rsidP="00082C00">
            <w:pPr>
              <w:rPr>
                <w:rFonts w:ascii="Twinkl Light" w:hAnsi="Twinkl Light" w:cs="Times New Roman"/>
                <w:lang w:val="en-US"/>
              </w:rPr>
            </w:pPr>
          </w:p>
        </w:tc>
      </w:tr>
      <w:tr w:rsidR="00EA3EF9" w:rsidRPr="00EA3EF9" w:rsidTr="00082C00">
        <w:tc>
          <w:tcPr>
            <w:tcW w:w="2254" w:type="dxa"/>
          </w:tcPr>
          <w:tbl>
            <w:tblPr>
              <w:tblW w:w="0" w:type="auto"/>
              <w:tblBorders>
                <w:top w:val="nil"/>
                <w:left w:val="nil"/>
                <w:bottom w:val="nil"/>
                <w:right w:val="nil"/>
              </w:tblBorders>
              <w:tblLook w:val="0000" w:firstRow="0" w:lastRow="0" w:firstColumn="0" w:lastColumn="0" w:noHBand="0" w:noVBand="0"/>
            </w:tblPr>
            <w:tblGrid>
              <w:gridCol w:w="1186"/>
            </w:tblGrid>
            <w:tr w:rsidR="00EA3EF9" w:rsidRPr="00EA3EF9" w:rsidTr="00082C00">
              <w:trPr>
                <w:trHeight w:val="2575"/>
              </w:trPr>
              <w:tc>
                <w:tcPr>
                  <w:tcW w:w="0" w:type="auto"/>
                </w:tcPr>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rPr>
                    <w:t xml:space="preserve"> </w:t>
                  </w:r>
                  <w:r w:rsidRPr="00EA3EF9">
                    <w:rPr>
                      <w:rFonts w:ascii="Twinkl Light" w:hAnsi="Twinkl Light" w:cs="Tuffy"/>
                      <w:color w:val="000000"/>
                    </w:rPr>
                    <w:t xml:space="preserve">gardener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gardening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limited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limiting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offering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offered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benefited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benefiting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focused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focusing </w:t>
                  </w:r>
                </w:p>
              </w:tc>
            </w:tr>
          </w:tbl>
          <w:p w:rsidR="00EA3EF9" w:rsidRPr="00EA3EF9" w:rsidRDefault="00EA3EF9" w:rsidP="00082C00">
            <w:pPr>
              <w:rPr>
                <w:rFonts w:ascii="Twinkl Light" w:hAnsi="Twinkl Light" w:cs="Times New Roman"/>
                <w:lang w:val="en-US"/>
              </w:rPr>
            </w:pPr>
          </w:p>
        </w:tc>
        <w:tc>
          <w:tcPr>
            <w:tcW w:w="2254" w:type="dxa"/>
          </w:tcPr>
          <w:tbl>
            <w:tblPr>
              <w:tblW w:w="0" w:type="auto"/>
              <w:tblBorders>
                <w:top w:val="nil"/>
                <w:left w:val="nil"/>
                <w:bottom w:val="nil"/>
                <w:right w:val="nil"/>
              </w:tblBorders>
              <w:tblLook w:val="0000" w:firstRow="0" w:lastRow="0" w:firstColumn="0" w:lastColumn="0" w:noHBand="0" w:noVBand="0"/>
            </w:tblPr>
            <w:tblGrid>
              <w:gridCol w:w="1235"/>
            </w:tblGrid>
            <w:tr w:rsidR="00EA3EF9" w:rsidRPr="00EA3EF9" w:rsidTr="00082C00">
              <w:trPr>
                <w:trHeight w:val="2575"/>
              </w:trPr>
              <w:tc>
                <w:tcPr>
                  <w:tcW w:w="0" w:type="auto"/>
                </w:tcPr>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rPr>
                    <w:t xml:space="preserve"> </w:t>
                  </w:r>
                  <w:r w:rsidRPr="00EA3EF9">
                    <w:rPr>
                      <w:rFonts w:ascii="Twinkl Light" w:hAnsi="Twinkl Light" w:cs="Tuffy"/>
                      <w:color w:val="000000"/>
                    </w:rPr>
                    <w:t xml:space="preserve">forgetting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forgotten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beginning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beginner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preferred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preferring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occurred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occurring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forbidden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committed </w:t>
                  </w:r>
                </w:p>
              </w:tc>
            </w:tr>
          </w:tbl>
          <w:p w:rsidR="00EA3EF9" w:rsidRPr="00EA3EF9" w:rsidRDefault="00EA3EF9" w:rsidP="00082C00">
            <w:pPr>
              <w:rPr>
                <w:rFonts w:ascii="Twinkl Light" w:hAnsi="Twinkl Light" w:cs="Times New Roman"/>
                <w:lang w:val="en-US"/>
              </w:rPr>
            </w:pPr>
          </w:p>
        </w:tc>
        <w:tc>
          <w:tcPr>
            <w:tcW w:w="2254" w:type="dxa"/>
          </w:tcPr>
          <w:tbl>
            <w:tblPr>
              <w:tblW w:w="0" w:type="auto"/>
              <w:tblBorders>
                <w:top w:val="nil"/>
                <w:left w:val="nil"/>
                <w:bottom w:val="nil"/>
                <w:right w:val="nil"/>
              </w:tblBorders>
              <w:tblLook w:val="0000" w:firstRow="0" w:lastRow="0" w:firstColumn="0" w:lastColumn="0" w:noHBand="0" w:noVBand="0"/>
            </w:tblPr>
            <w:tblGrid>
              <w:gridCol w:w="1215"/>
            </w:tblGrid>
            <w:tr w:rsidR="00EA3EF9" w:rsidRPr="00EA3EF9" w:rsidTr="00082C00">
              <w:trPr>
                <w:trHeight w:val="2575"/>
              </w:trPr>
              <w:tc>
                <w:tcPr>
                  <w:tcW w:w="0" w:type="auto"/>
                </w:tcPr>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rPr>
                    <w:t xml:space="preserve"> </w:t>
                  </w:r>
                  <w:r w:rsidRPr="00EA3EF9">
                    <w:rPr>
                      <w:rFonts w:ascii="Twinkl Light" w:hAnsi="Twinkl Light" w:cs="Tuffy"/>
                      <w:color w:val="000000"/>
                    </w:rPr>
                    <w:t xml:space="preserve">misspell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mislead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mistreat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misbehave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mistrust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misprint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misuse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misplace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misheard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misread </w:t>
                  </w:r>
                </w:p>
              </w:tc>
            </w:tr>
          </w:tbl>
          <w:p w:rsidR="00EA3EF9" w:rsidRPr="00EA3EF9" w:rsidRDefault="00EA3EF9" w:rsidP="00082C00">
            <w:pPr>
              <w:rPr>
                <w:rFonts w:ascii="Twinkl Light" w:hAnsi="Twinkl Light" w:cs="Times New Roman"/>
                <w:lang w:val="en-US"/>
              </w:rPr>
            </w:pPr>
          </w:p>
        </w:tc>
        <w:tc>
          <w:tcPr>
            <w:tcW w:w="2254" w:type="dxa"/>
          </w:tcPr>
          <w:tbl>
            <w:tblPr>
              <w:tblW w:w="0" w:type="auto"/>
              <w:tblBorders>
                <w:top w:val="nil"/>
                <w:left w:val="nil"/>
                <w:bottom w:val="nil"/>
                <w:right w:val="nil"/>
              </w:tblBorders>
              <w:tblLook w:val="0000" w:firstRow="0" w:lastRow="0" w:firstColumn="0" w:lastColumn="0" w:noHBand="0" w:noVBand="0"/>
            </w:tblPr>
            <w:tblGrid>
              <w:gridCol w:w="1313"/>
            </w:tblGrid>
            <w:tr w:rsidR="00EA3EF9" w:rsidRPr="00EA3EF9" w:rsidTr="00082C00">
              <w:trPr>
                <w:trHeight w:val="2575"/>
              </w:trPr>
              <w:tc>
                <w:tcPr>
                  <w:tcW w:w="0" w:type="auto"/>
                </w:tcPr>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rPr>
                    <w:t xml:space="preserve"> </w:t>
                  </w:r>
                  <w:r w:rsidRPr="00EA3EF9">
                    <w:rPr>
                      <w:rFonts w:ascii="Twinkl Light" w:hAnsi="Twinkl Light" w:cs="Tuffy"/>
                      <w:color w:val="000000"/>
                    </w:rPr>
                    <w:t xml:space="preserve">dislike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disobey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discolour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discover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disappear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dishonest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disallow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disbelieve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disapprove </w:t>
                  </w:r>
                </w:p>
                <w:p w:rsidR="00EA3EF9" w:rsidRPr="00EA3EF9" w:rsidRDefault="00EA3EF9" w:rsidP="00082C00">
                  <w:pPr>
                    <w:autoSpaceDE w:val="0"/>
                    <w:autoSpaceDN w:val="0"/>
                    <w:adjustRightInd w:val="0"/>
                    <w:spacing w:after="280" w:line="201" w:lineRule="atLeast"/>
                    <w:jc w:val="center"/>
                    <w:rPr>
                      <w:rFonts w:ascii="Twinkl Light" w:hAnsi="Twinkl Light" w:cs="Tuffy"/>
                      <w:color w:val="000000"/>
                    </w:rPr>
                  </w:pPr>
                  <w:r w:rsidRPr="00EA3EF9">
                    <w:rPr>
                      <w:rFonts w:ascii="Twinkl Light" w:hAnsi="Twinkl Light" w:cs="Tuffy"/>
                      <w:color w:val="000000"/>
                    </w:rPr>
                    <w:t xml:space="preserve">discontinue </w:t>
                  </w:r>
                </w:p>
              </w:tc>
            </w:tr>
          </w:tbl>
          <w:p w:rsidR="00EA3EF9" w:rsidRPr="00EA3EF9" w:rsidRDefault="00EA3EF9" w:rsidP="00082C00">
            <w:pPr>
              <w:rPr>
                <w:rFonts w:ascii="Twinkl Light" w:hAnsi="Twinkl Light" w:cs="Times New Roman"/>
                <w:lang w:val="en-US"/>
              </w:rPr>
            </w:pPr>
          </w:p>
        </w:tc>
      </w:tr>
    </w:tbl>
    <w:p w:rsidR="00EA3EF9" w:rsidRPr="00EA3EF9" w:rsidRDefault="00EA3EF9" w:rsidP="00EA3EF9">
      <w:pPr>
        <w:rPr>
          <w:rFonts w:ascii="Twinkl Light" w:hAnsi="Twinkl Light" w:cs="Times New Roman"/>
          <w:lang w:val="en-US"/>
        </w:rPr>
      </w:pPr>
    </w:p>
    <w:p w:rsidR="0019734B" w:rsidRPr="00EA3EF9" w:rsidRDefault="0019734B">
      <w:pPr>
        <w:rPr>
          <w:rFonts w:ascii="Twinkl Light" w:hAnsi="Twinkl Light"/>
        </w:rPr>
      </w:pPr>
    </w:p>
    <w:sectPr w:rsidR="0019734B" w:rsidRPr="00EA3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Light">
    <w:panose1 w:val="02000000000000000000"/>
    <w:charset w:val="00"/>
    <w:family w:val="auto"/>
    <w:pitch w:val="variable"/>
    <w:sig w:usb0="00000007" w:usb1="00000001" w:usb2="00000000" w:usb3="00000000" w:csb0="00000093"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F9"/>
    <w:rsid w:val="0019734B"/>
    <w:rsid w:val="00EA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8EF0-8D46-48C7-9476-C175B84A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M.McLain</dc:creator>
  <cp:keywords/>
  <dc:description/>
  <cp:lastModifiedBy>M.McLain</cp:lastModifiedBy>
  <cp:revision>1</cp:revision>
  <cp:lastPrinted>2024-01-10T17:04:00Z</cp:lastPrinted>
  <dcterms:created xsi:type="dcterms:W3CDTF">2024-01-10T17:01:00Z</dcterms:created>
  <dcterms:modified xsi:type="dcterms:W3CDTF">2024-01-10T17:04:00Z</dcterms:modified>
</cp:coreProperties>
</file>